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A5C98" w14:textId="634BAAC7" w:rsidR="00E203C2" w:rsidRDefault="00E203C2" w:rsidP="00E203C2">
      <w:bookmarkStart w:id="0" w:name="_GoBack"/>
      <w:bookmarkEnd w:id="0"/>
      <w:r>
        <w:rPr>
          <w:noProof/>
          <w:lang w:eastAsia="en-GB" w:bidi="ar-SA"/>
        </w:rPr>
        <w:drawing>
          <wp:inline distT="0" distB="0" distL="0" distR="0" wp14:anchorId="4A2E7454" wp14:editId="68E387C1">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6FF0890" w14:textId="77777777" w:rsidR="00E203C2" w:rsidRDefault="00E203C2" w:rsidP="00E203C2"/>
    <w:p w14:paraId="20F851E2" w14:textId="4F267FC7" w:rsidR="00CA641D" w:rsidRPr="00D63730" w:rsidRDefault="00D63730" w:rsidP="00CA641D">
      <w:pPr>
        <w:rPr>
          <w:b/>
          <w:sz w:val="28"/>
          <w:szCs w:val="28"/>
        </w:rPr>
      </w:pPr>
      <w:r w:rsidRPr="00D63730">
        <w:rPr>
          <w:b/>
          <w:sz w:val="28"/>
          <w:szCs w:val="28"/>
        </w:rPr>
        <w:t>10</w:t>
      </w:r>
      <w:r w:rsidR="00E96E59" w:rsidRPr="00D63730">
        <w:rPr>
          <w:b/>
          <w:sz w:val="28"/>
          <w:szCs w:val="28"/>
        </w:rPr>
        <w:t xml:space="preserve"> </w:t>
      </w:r>
      <w:r w:rsidRPr="00D63730">
        <w:rPr>
          <w:b/>
          <w:sz w:val="28"/>
          <w:szCs w:val="28"/>
        </w:rPr>
        <w:t>March</w:t>
      </w:r>
      <w:r w:rsidR="00E96E59" w:rsidRPr="00D63730">
        <w:rPr>
          <w:b/>
          <w:sz w:val="28"/>
          <w:szCs w:val="28"/>
        </w:rPr>
        <w:t xml:space="preserve"> </w:t>
      </w:r>
      <w:r w:rsidR="00761CF0" w:rsidRPr="00D63730">
        <w:rPr>
          <w:b/>
          <w:sz w:val="28"/>
          <w:szCs w:val="28"/>
        </w:rPr>
        <w:t>20</w:t>
      </w:r>
      <w:r w:rsidRPr="00D63730">
        <w:rPr>
          <w:b/>
          <w:sz w:val="28"/>
          <w:szCs w:val="28"/>
        </w:rPr>
        <w:t>20</w:t>
      </w:r>
    </w:p>
    <w:p w14:paraId="716A0F35" w14:textId="43F18807" w:rsidR="00CA641D" w:rsidRPr="00D63730" w:rsidRDefault="00761CF0" w:rsidP="00CA641D">
      <w:pPr>
        <w:rPr>
          <w:b/>
          <w:sz w:val="28"/>
          <w:szCs w:val="28"/>
        </w:rPr>
      </w:pPr>
      <w:r w:rsidRPr="00D63730">
        <w:rPr>
          <w:b/>
          <w:sz w:val="28"/>
          <w:szCs w:val="28"/>
        </w:rPr>
        <w:t>[</w:t>
      </w:r>
      <w:r w:rsidR="00D63730" w:rsidRPr="00D63730">
        <w:rPr>
          <w:b/>
          <w:sz w:val="28"/>
          <w:szCs w:val="28"/>
        </w:rPr>
        <w:t>117</w:t>
      </w:r>
      <w:r w:rsidRPr="00D63730">
        <w:rPr>
          <w:b/>
          <w:sz w:val="28"/>
          <w:szCs w:val="28"/>
        </w:rPr>
        <w:t>-</w:t>
      </w:r>
      <w:r w:rsidR="00D63730" w:rsidRPr="00D63730">
        <w:rPr>
          <w:b/>
          <w:sz w:val="28"/>
          <w:szCs w:val="28"/>
        </w:rPr>
        <w:t>20</w:t>
      </w:r>
      <w:r w:rsidR="00CA641D" w:rsidRPr="00D63730">
        <w:rPr>
          <w:b/>
          <w:sz w:val="28"/>
          <w:szCs w:val="28"/>
        </w:rPr>
        <w:t>]</w:t>
      </w:r>
    </w:p>
    <w:p w14:paraId="0CD668BB" w14:textId="77777777" w:rsidR="0057615C" w:rsidRPr="0057615C" w:rsidRDefault="0057615C" w:rsidP="00690206">
      <w:pPr>
        <w:pStyle w:val="FSTitle"/>
        <w:rPr>
          <w:b/>
          <w:sz w:val="22"/>
        </w:rPr>
      </w:pPr>
    </w:p>
    <w:p w14:paraId="187C86CF" w14:textId="6C1722D1"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AF0509">
        <w:rPr>
          <w:b/>
        </w:rPr>
        <w:t>1</w:t>
      </w:r>
    </w:p>
    <w:p w14:paraId="7C4C6180" w14:textId="77777777" w:rsidR="00BA24E2" w:rsidRDefault="00BA24E2" w:rsidP="00E203C2"/>
    <w:p w14:paraId="02E81F6B" w14:textId="17FC1091" w:rsidR="00AF0509" w:rsidRDefault="003326FD" w:rsidP="00AF0509">
      <w:pPr>
        <w:pStyle w:val="FSTitle"/>
      </w:pPr>
      <w:r>
        <w:t xml:space="preserve">Risk </w:t>
      </w:r>
      <w:r w:rsidR="000C3587">
        <w:t xml:space="preserve">and </w:t>
      </w:r>
      <w:r>
        <w:t>technical</w:t>
      </w:r>
      <w:r w:rsidR="000C3587">
        <w:t xml:space="preserve"> </w:t>
      </w:r>
      <w:r w:rsidR="000C3587" w:rsidRPr="00AC6EE5">
        <w:t xml:space="preserve">assessment </w:t>
      </w:r>
      <w:r w:rsidR="00AF0509" w:rsidRPr="00C709B3">
        <w:t>– Application A11</w:t>
      </w:r>
      <w:r w:rsidR="007B1854">
        <w:t>74</w:t>
      </w:r>
    </w:p>
    <w:p w14:paraId="1E09FD7A" w14:textId="77777777" w:rsidR="00AF0509" w:rsidRDefault="00AF0509" w:rsidP="00AF0509">
      <w:pPr>
        <w:pStyle w:val="FSTitle"/>
      </w:pPr>
      <w:r w:rsidRPr="00C709B3">
        <w:t xml:space="preserve"> </w:t>
      </w:r>
    </w:p>
    <w:p w14:paraId="61101A5D" w14:textId="49834FFF" w:rsidR="00E203C2" w:rsidRDefault="007B1854" w:rsidP="00E203C2">
      <w:pPr>
        <w:pBdr>
          <w:bottom w:val="single" w:sz="12" w:space="1" w:color="auto"/>
        </w:pBdr>
        <w:spacing w:line="280" w:lineRule="exact"/>
        <w:rPr>
          <w:rFonts w:cs="Tahoma"/>
          <w:bCs/>
          <w:sz w:val="32"/>
        </w:rPr>
      </w:pPr>
      <w:r w:rsidRPr="007B1854">
        <w:rPr>
          <w:rFonts w:cs="Tahoma"/>
          <w:bCs/>
          <w:sz w:val="32"/>
        </w:rPr>
        <w:t xml:space="preserve">Xylanase from </w:t>
      </w:r>
      <w:r w:rsidR="00831C4D">
        <w:rPr>
          <w:rFonts w:cs="Tahoma"/>
          <w:bCs/>
          <w:sz w:val="32"/>
        </w:rPr>
        <w:t xml:space="preserve">a GM </w:t>
      </w:r>
      <w:r w:rsidRPr="007B1854">
        <w:rPr>
          <w:rFonts w:cs="Tahoma"/>
          <w:bCs/>
          <w:i/>
          <w:sz w:val="32"/>
        </w:rPr>
        <w:t>Trichoderma reesei</w:t>
      </w:r>
      <w:r w:rsidRPr="007B1854">
        <w:rPr>
          <w:rFonts w:cs="Tahoma"/>
          <w:bCs/>
          <w:sz w:val="32"/>
        </w:rPr>
        <w:t xml:space="preserve"> as a processing aid (enzyme)</w:t>
      </w:r>
    </w:p>
    <w:p w14:paraId="09B71F9F" w14:textId="77777777" w:rsidR="007B1854" w:rsidRPr="00B37BF0" w:rsidRDefault="007B1854" w:rsidP="00E203C2">
      <w:pPr>
        <w:pBdr>
          <w:bottom w:val="single" w:sz="12" w:space="1" w:color="auto"/>
        </w:pBdr>
        <w:spacing w:line="280" w:lineRule="exact"/>
        <w:rPr>
          <w:rFonts w:cs="Arial"/>
          <w:bCs/>
        </w:rPr>
      </w:pPr>
    </w:p>
    <w:p w14:paraId="41D056D3" w14:textId="77777777" w:rsidR="00E203C2" w:rsidRPr="00B37BF0" w:rsidRDefault="00E203C2" w:rsidP="00E203C2"/>
    <w:p w14:paraId="709FABD9" w14:textId="77777777" w:rsidR="00092CDA" w:rsidRPr="00092CDA" w:rsidRDefault="00092CDA" w:rsidP="00352CF2">
      <w:pPr>
        <w:pStyle w:val="Heading1"/>
        <w:spacing w:before="0"/>
      </w:pPr>
      <w:bookmarkStart w:id="1" w:name="_Toc286391001"/>
      <w:bookmarkStart w:id="2" w:name="_Toc300933414"/>
      <w:bookmarkStart w:id="3" w:name="_Toc18672362"/>
      <w:r w:rsidRPr="00092CDA">
        <w:t xml:space="preserve">Executive </w:t>
      </w:r>
      <w:r w:rsidR="00B12F1E">
        <w:t>s</w:t>
      </w:r>
      <w:r w:rsidRPr="00092CDA">
        <w:t>ummary</w:t>
      </w:r>
      <w:bookmarkEnd w:id="1"/>
      <w:bookmarkEnd w:id="2"/>
      <w:bookmarkEnd w:id="3"/>
    </w:p>
    <w:p w14:paraId="0755C825" w14:textId="1E90DDE8" w:rsidR="004A2E9B" w:rsidRDefault="004A2E9B" w:rsidP="004A2E9B">
      <w:pPr>
        <w:rPr>
          <w:lang w:val="en-AU"/>
        </w:rPr>
      </w:pPr>
      <w:r>
        <w:rPr>
          <w:lang w:val="en-AU"/>
        </w:rPr>
        <w:t xml:space="preserve">The purpose of the application is to seek amendment of Schedule 18 to Standard 1.3.3 – Processing Aids of the </w:t>
      </w:r>
      <w:r w:rsidRPr="00A710D7">
        <w:rPr>
          <w:lang w:val="en-AU"/>
        </w:rPr>
        <w:t>Australia New Zealand Food Standards Code</w:t>
      </w:r>
      <w:r>
        <w:rPr>
          <w:lang w:val="en-AU"/>
        </w:rPr>
        <w:t xml:space="preserve"> (the Code) to include the </w:t>
      </w:r>
      <w:r w:rsidRPr="00AB3FCF">
        <w:rPr>
          <w:lang w:val="en-AU"/>
        </w:rPr>
        <w:t xml:space="preserve">enzyme </w:t>
      </w:r>
      <w:r w:rsidR="00E92F1B">
        <w:rPr>
          <w:lang w:val="en-AU"/>
        </w:rPr>
        <w:t>endo-1,4-beta-</w:t>
      </w:r>
      <w:r>
        <w:rPr>
          <w:lang w:val="en-AU"/>
        </w:rPr>
        <w:t>xylanase</w:t>
      </w:r>
      <w:r w:rsidR="00DF5289">
        <w:rPr>
          <w:lang w:val="en-AU"/>
        </w:rPr>
        <w:t xml:space="preserve"> (xylanase</w:t>
      </w:r>
      <w:r w:rsidR="00DF5289">
        <w:rPr>
          <w:rStyle w:val="FootnoteReference"/>
          <w:lang w:val="en-AU"/>
        </w:rPr>
        <w:footnoteReference w:id="2"/>
      </w:r>
      <w:r w:rsidR="00DF5289">
        <w:rPr>
          <w:lang w:val="en-AU"/>
        </w:rPr>
        <w:t>)</w:t>
      </w:r>
      <w:r>
        <w:rPr>
          <w:lang w:val="en-AU"/>
        </w:rPr>
        <w:t xml:space="preserve">, produced by </w:t>
      </w:r>
      <w:r w:rsidRPr="004A2E9B">
        <w:rPr>
          <w:i/>
          <w:lang w:val="en-AU"/>
        </w:rPr>
        <w:t>Trichoderma reesei</w:t>
      </w:r>
      <w:r>
        <w:rPr>
          <w:lang w:val="en-AU"/>
        </w:rPr>
        <w:t xml:space="preserve"> genetically modified to </w:t>
      </w:r>
      <w:r w:rsidR="00352C64">
        <w:rPr>
          <w:lang w:val="en-AU"/>
        </w:rPr>
        <w:t xml:space="preserve">express </w:t>
      </w:r>
      <w:r>
        <w:rPr>
          <w:lang w:val="en-AU"/>
        </w:rPr>
        <w:t xml:space="preserve">the </w:t>
      </w:r>
      <w:r w:rsidR="00997F43" w:rsidRPr="00997F43">
        <w:rPr>
          <w:lang w:val="en-AU"/>
        </w:rPr>
        <w:t>endo-1,4-beta</w:t>
      </w:r>
      <w:r w:rsidR="00997F43">
        <w:rPr>
          <w:lang w:val="en-AU"/>
        </w:rPr>
        <w:t>-</w:t>
      </w:r>
      <w:r>
        <w:rPr>
          <w:lang w:val="en-AU"/>
        </w:rPr>
        <w:t xml:space="preserve">xylanase </w:t>
      </w:r>
      <w:r w:rsidR="00352C64">
        <w:rPr>
          <w:lang w:val="en-AU"/>
        </w:rPr>
        <w:t>gene from</w:t>
      </w:r>
      <w:r>
        <w:rPr>
          <w:lang w:val="en-AU"/>
        </w:rPr>
        <w:t xml:space="preserve"> </w:t>
      </w:r>
      <w:r w:rsidRPr="004A2E9B">
        <w:rPr>
          <w:i/>
          <w:lang w:val="en-AU"/>
        </w:rPr>
        <w:t>Aspergillus niger</w:t>
      </w:r>
      <w:r>
        <w:rPr>
          <w:lang w:val="en-AU"/>
        </w:rPr>
        <w:t xml:space="preserve"> (var.</w:t>
      </w:r>
      <w:r w:rsidR="00997F43">
        <w:rPr>
          <w:lang w:val="en-AU"/>
        </w:rPr>
        <w:t xml:space="preserve"> </w:t>
      </w:r>
      <w:r w:rsidR="007B4445" w:rsidRPr="007B4445">
        <w:rPr>
          <w:i/>
          <w:lang w:val="en-AU"/>
        </w:rPr>
        <w:t>tubingensis</w:t>
      </w:r>
      <w:r w:rsidR="007B4445">
        <w:rPr>
          <w:lang w:val="en-AU"/>
        </w:rPr>
        <w:t xml:space="preserve">). The intended use of the enzyme is in </w:t>
      </w:r>
      <w:r w:rsidR="00E92F1B">
        <w:rPr>
          <w:lang w:val="en-AU"/>
        </w:rPr>
        <w:t xml:space="preserve">the manufacture </w:t>
      </w:r>
      <w:r w:rsidR="00997F43">
        <w:rPr>
          <w:lang w:val="en-AU"/>
        </w:rPr>
        <w:t xml:space="preserve">of </w:t>
      </w:r>
      <w:r w:rsidR="007B4445" w:rsidRPr="003B35EE">
        <w:rPr>
          <w:lang w:val="en-AU"/>
        </w:rPr>
        <w:t>bak</w:t>
      </w:r>
      <w:r w:rsidR="00E92F1B" w:rsidRPr="003B35EE">
        <w:rPr>
          <w:lang w:val="en-AU"/>
        </w:rPr>
        <w:t xml:space="preserve">ery </w:t>
      </w:r>
      <w:r w:rsidR="00DF5289">
        <w:rPr>
          <w:lang w:val="en-AU"/>
        </w:rPr>
        <w:t xml:space="preserve">products </w:t>
      </w:r>
      <w:r w:rsidR="00E92F1B" w:rsidRPr="003B35EE">
        <w:rPr>
          <w:lang w:val="en-AU"/>
        </w:rPr>
        <w:t>and cereal</w:t>
      </w:r>
      <w:r w:rsidR="00997F43">
        <w:rPr>
          <w:lang w:val="en-AU"/>
        </w:rPr>
        <w:t>-</w:t>
      </w:r>
      <w:r w:rsidR="00E92F1B" w:rsidRPr="003B35EE">
        <w:rPr>
          <w:lang w:val="en-AU"/>
        </w:rPr>
        <w:t xml:space="preserve">based </w:t>
      </w:r>
      <w:r w:rsidR="00E92F1B">
        <w:rPr>
          <w:lang w:val="en-AU"/>
        </w:rPr>
        <w:t>products</w:t>
      </w:r>
      <w:r w:rsidR="004A583E">
        <w:rPr>
          <w:lang w:val="en-AU"/>
        </w:rPr>
        <w:t>, including beverages</w:t>
      </w:r>
      <w:r w:rsidR="007B4445">
        <w:rPr>
          <w:lang w:val="en-AU"/>
        </w:rPr>
        <w:t>.</w:t>
      </w:r>
    </w:p>
    <w:p w14:paraId="00EBDC5B" w14:textId="77777777" w:rsidR="004A2E9B" w:rsidRPr="00E53537" w:rsidRDefault="004A2E9B" w:rsidP="004A2E9B">
      <w:pPr>
        <w:rPr>
          <w:lang w:val="en-AU"/>
        </w:rPr>
      </w:pPr>
    </w:p>
    <w:p w14:paraId="73714946" w14:textId="77777777" w:rsidR="004A2E9B" w:rsidRPr="00E53537" w:rsidRDefault="004A2E9B" w:rsidP="004A2E9B">
      <w:pPr>
        <w:rPr>
          <w:lang w:val="en-AU"/>
        </w:rPr>
      </w:pPr>
      <w:r w:rsidRPr="00E53537">
        <w:rPr>
          <w:lang w:val="en-AU"/>
        </w:rPr>
        <w:t>The evidence presented to support the proposed use of the enzyme provides adequate assurance that the enzyme, in its recommended form and amounts, is technologically justified and has been demonstrated to be effective in achieving its stated purpose. The enzyme meets international purity specifications.</w:t>
      </w:r>
    </w:p>
    <w:p w14:paraId="3CEEC8C8" w14:textId="77777777" w:rsidR="00CD6EAE" w:rsidRDefault="00CD6EAE" w:rsidP="00F155B9">
      <w:pPr>
        <w:widowControl/>
        <w:rPr>
          <w:lang w:eastAsia="en-AU"/>
        </w:rPr>
      </w:pPr>
    </w:p>
    <w:p w14:paraId="7F2289D9" w14:textId="3556D987" w:rsidR="00650ED1" w:rsidRDefault="007E608A" w:rsidP="000E6DE2">
      <w:pPr>
        <w:widowControl/>
      </w:pPr>
      <w:r>
        <w:rPr>
          <w:lang w:val="en-AU"/>
        </w:rPr>
        <w:t xml:space="preserve">No </w:t>
      </w:r>
      <w:r w:rsidRPr="00EE0B89">
        <w:t xml:space="preserve">public health and safety concerns </w:t>
      </w:r>
      <w:r>
        <w:t>were identified in the assessment of</w:t>
      </w:r>
      <w:r w:rsidRPr="00EE0B89">
        <w:t xml:space="preserve"> </w:t>
      </w:r>
      <w:r w:rsidRPr="0090390C">
        <w:t>endo-1,4-beta-</w:t>
      </w:r>
      <w:r>
        <w:rPr>
          <w:lang w:val="en-AU"/>
        </w:rPr>
        <w:t>xylanase</w:t>
      </w:r>
      <w:r>
        <w:t xml:space="preserve"> produced </w:t>
      </w:r>
      <w:r w:rsidRPr="00EE0B89">
        <w:t>from</w:t>
      </w:r>
      <w:r>
        <w:t xml:space="preserve"> a genetically modified </w:t>
      </w:r>
      <w:r w:rsidR="00997F43">
        <w:t xml:space="preserve">(GM) </w:t>
      </w:r>
      <w:r>
        <w:t>strain of</w:t>
      </w:r>
      <w:r w:rsidRPr="00EE0B89">
        <w:t xml:space="preserve"> </w:t>
      </w:r>
      <w:r>
        <w:rPr>
          <w:i/>
        </w:rPr>
        <w:t>T. reesei</w:t>
      </w:r>
      <w:r>
        <w:t xml:space="preserve">. </w:t>
      </w:r>
    </w:p>
    <w:p w14:paraId="4DC98D43" w14:textId="77777777" w:rsidR="00650ED1" w:rsidRDefault="00650ED1" w:rsidP="000E6DE2">
      <w:pPr>
        <w:widowControl/>
      </w:pPr>
    </w:p>
    <w:p w14:paraId="74AF80DF" w14:textId="5AFAB07C" w:rsidR="007E608A" w:rsidRDefault="007E608A" w:rsidP="000E6DE2">
      <w:pPr>
        <w:widowControl/>
        <w:rPr>
          <w:lang w:val="en-AU"/>
        </w:rPr>
      </w:pPr>
      <w:r>
        <w:rPr>
          <w:lang w:eastAsia="en-AU"/>
        </w:rPr>
        <w:t xml:space="preserve">The </w:t>
      </w:r>
      <w:r w:rsidR="002A0B87" w:rsidRPr="002A0B87">
        <w:rPr>
          <w:lang w:eastAsia="en-AU"/>
        </w:rPr>
        <w:t>endo-1,4-beta</w:t>
      </w:r>
      <w:r w:rsidR="002A0B87">
        <w:rPr>
          <w:lang w:eastAsia="en-AU"/>
        </w:rPr>
        <w:t>-</w:t>
      </w:r>
      <w:r>
        <w:rPr>
          <w:lang w:eastAsia="en-AU"/>
        </w:rPr>
        <w:t xml:space="preserve">xylanase that is the subject of this application has a history of safe use in other countries. </w:t>
      </w:r>
      <w:r w:rsidR="00C82692">
        <w:rPr>
          <w:lang w:val="en-AU"/>
        </w:rPr>
        <w:t>Endo-1,4-beta-xylanase</w:t>
      </w:r>
      <w:r>
        <w:rPr>
          <w:lang w:eastAsia="en-AU"/>
        </w:rPr>
        <w:t xml:space="preserve"> produced directly from </w:t>
      </w:r>
      <w:r w:rsidRPr="000E6DE2">
        <w:rPr>
          <w:i/>
          <w:lang w:eastAsia="en-AU"/>
        </w:rPr>
        <w:t>A</w:t>
      </w:r>
      <w:r>
        <w:rPr>
          <w:i/>
          <w:lang w:eastAsia="en-AU"/>
        </w:rPr>
        <w:t>.</w:t>
      </w:r>
      <w:r w:rsidRPr="000E6DE2">
        <w:rPr>
          <w:i/>
          <w:lang w:eastAsia="en-AU"/>
        </w:rPr>
        <w:t xml:space="preserve"> niger</w:t>
      </w:r>
      <w:r w:rsidRPr="007572A9">
        <w:rPr>
          <w:lang w:eastAsia="en-AU"/>
        </w:rPr>
        <w:t xml:space="preserve"> </w:t>
      </w:r>
      <w:r>
        <w:rPr>
          <w:lang w:eastAsia="en-AU"/>
        </w:rPr>
        <w:t>i</w:t>
      </w:r>
      <w:r w:rsidRPr="007572A9">
        <w:rPr>
          <w:lang w:eastAsia="en-AU"/>
        </w:rPr>
        <w:t>s already permitted in the Code</w:t>
      </w:r>
      <w:r>
        <w:rPr>
          <w:color w:val="000000" w:themeColor="text1"/>
        </w:rPr>
        <w:t>.</w:t>
      </w:r>
      <w:r>
        <w:t xml:space="preserve"> </w:t>
      </w:r>
      <w:r>
        <w:rPr>
          <w:i/>
        </w:rPr>
        <w:lastRenderedPageBreak/>
        <w:t>T. reesei</w:t>
      </w:r>
      <w:r>
        <w:t xml:space="preserve"> also </w:t>
      </w:r>
      <w:r w:rsidR="00BE5643">
        <w:t xml:space="preserve">has </w:t>
      </w:r>
      <w:r w:rsidRPr="009265D9">
        <w:t>a history of safe use as the production organism for a number of enzyme processing aids that are permitted in the Code</w:t>
      </w:r>
      <w:r>
        <w:t>.</w:t>
      </w:r>
      <w:r w:rsidRPr="009265D9">
        <w:t xml:space="preserve"> </w:t>
      </w:r>
      <w:r>
        <w:t xml:space="preserve">The </w:t>
      </w:r>
      <w:r w:rsidRPr="00D372DF">
        <w:rPr>
          <w:i/>
        </w:rPr>
        <w:t>T. reesei</w:t>
      </w:r>
      <w:r>
        <w:t xml:space="preserve"> production strain</w:t>
      </w:r>
      <w:r w:rsidRPr="009265D9">
        <w:t xml:space="preserve"> </w:t>
      </w:r>
      <w:r>
        <w:t>is neither toxigenic or</w:t>
      </w:r>
      <w:r w:rsidRPr="009265D9">
        <w:t xml:space="preserve"> pathogenic and is absent in the final enzyme preparation. </w:t>
      </w:r>
      <w:r>
        <w:t xml:space="preserve">Molecular characterisation of the production strain </w:t>
      </w:r>
      <w:r w:rsidRPr="00A16B67">
        <w:rPr>
          <w:lang w:val="en-AU"/>
        </w:rPr>
        <w:t xml:space="preserve">confirmed the </w:t>
      </w:r>
      <w:r>
        <w:rPr>
          <w:lang w:val="en-AU"/>
        </w:rPr>
        <w:t>inserted DNA</w:t>
      </w:r>
      <w:r w:rsidRPr="00A16B67">
        <w:rPr>
          <w:lang w:val="en-AU"/>
        </w:rPr>
        <w:t xml:space="preserve"> </w:t>
      </w:r>
      <w:r>
        <w:rPr>
          <w:lang w:val="en-AU"/>
        </w:rPr>
        <w:t>is present</w:t>
      </w:r>
      <w:r w:rsidRPr="00A16B67">
        <w:rPr>
          <w:lang w:val="en-AU"/>
        </w:rPr>
        <w:t xml:space="preserve"> and </w:t>
      </w:r>
      <w:r>
        <w:rPr>
          <w:lang w:val="en-AU"/>
        </w:rPr>
        <w:t>is stably inherited.</w:t>
      </w:r>
    </w:p>
    <w:p w14:paraId="7B22BF89" w14:textId="77777777" w:rsidR="000E6DE2" w:rsidRDefault="000E6DE2" w:rsidP="000E6DE2">
      <w:pPr>
        <w:widowControl/>
        <w:rPr>
          <w:lang w:eastAsia="en-AU"/>
        </w:rPr>
      </w:pPr>
    </w:p>
    <w:p w14:paraId="372FEADF" w14:textId="2523AA34" w:rsidR="000E6DE2" w:rsidRDefault="00517EFC" w:rsidP="000E6DE2">
      <w:pPr>
        <w:widowControl/>
        <w:rPr>
          <w:lang w:eastAsia="en-AU"/>
        </w:rPr>
      </w:pPr>
      <w:r>
        <w:rPr>
          <w:lang w:eastAsia="en-AU"/>
        </w:rPr>
        <w:t>Analysis of t</w:t>
      </w:r>
      <w:r w:rsidR="000E6DE2">
        <w:rPr>
          <w:lang w:eastAsia="en-AU"/>
        </w:rPr>
        <w:t xml:space="preserve">he enzyme showed no evidence of genotoxicity in a bacterial reverse mutation assay or a chromosomal aberration assay. In a 90-day oral gavage study in rats, the </w:t>
      </w:r>
      <w:r w:rsidR="00DB3B24">
        <w:rPr>
          <w:lang w:eastAsia="en-AU"/>
        </w:rPr>
        <w:t>N</w:t>
      </w:r>
      <w:r w:rsidR="005D1598">
        <w:rPr>
          <w:lang w:eastAsia="en-AU"/>
        </w:rPr>
        <w:t xml:space="preserve">o </w:t>
      </w:r>
      <w:r w:rsidR="00DB3B24">
        <w:rPr>
          <w:lang w:eastAsia="en-AU"/>
        </w:rPr>
        <w:t>O</w:t>
      </w:r>
      <w:r w:rsidR="005D1598">
        <w:rPr>
          <w:lang w:eastAsia="en-AU"/>
        </w:rPr>
        <w:t xml:space="preserve">bserved </w:t>
      </w:r>
      <w:r w:rsidR="00DB3B24">
        <w:rPr>
          <w:lang w:eastAsia="en-AU"/>
        </w:rPr>
        <w:t>A</w:t>
      </w:r>
      <w:r w:rsidR="005D1598">
        <w:rPr>
          <w:lang w:eastAsia="en-AU"/>
        </w:rPr>
        <w:t xml:space="preserve">dverse </w:t>
      </w:r>
      <w:r w:rsidR="00DB3B24">
        <w:rPr>
          <w:lang w:eastAsia="en-AU"/>
        </w:rPr>
        <w:t>E</w:t>
      </w:r>
      <w:r w:rsidR="005D1598">
        <w:rPr>
          <w:lang w:eastAsia="en-AU"/>
        </w:rPr>
        <w:t xml:space="preserve">ffect </w:t>
      </w:r>
      <w:r w:rsidR="00DB3B24">
        <w:rPr>
          <w:lang w:eastAsia="en-AU"/>
        </w:rPr>
        <w:t>L</w:t>
      </w:r>
      <w:r w:rsidR="005D1598">
        <w:rPr>
          <w:lang w:eastAsia="en-AU"/>
        </w:rPr>
        <w:t>evel (</w:t>
      </w:r>
      <w:r w:rsidR="000E6DE2">
        <w:rPr>
          <w:lang w:eastAsia="en-AU"/>
        </w:rPr>
        <w:t>NOAEL</w:t>
      </w:r>
      <w:r w:rsidR="005D1598">
        <w:rPr>
          <w:lang w:eastAsia="en-AU"/>
        </w:rPr>
        <w:t>)</w:t>
      </w:r>
      <w:r w:rsidR="000E6DE2">
        <w:rPr>
          <w:lang w:eastAsia="en-AU"/>
        </w:rPr>
        <w:t xml:space="preserve"> was the highest dose tested, 1000 mg/kg bw/day total protein, which is equivalent to 1214</w:t>
      </w:r>
      <w:r w:rsidR="002A0B87">
        <w:rPr>
          <w:lang w:eastAsia="en-AU"/>
        </w:rPr>
        <w:t> </w:t>
      </w:r>
      <w:r w:rsidR="000E6DE2">
        <w:rPr>
          <w:lang w:eastAsia="en-AU"/>
        </w:rPr>
        <w:t xml:space="preserve">mg/kg bw/day </w:t>
      </w:r>
      <w:r w:rsidR="00C82692">
        <w:rPr>
          <w:lang w:eastAsia="en-AU"/>
        </w:rPr>
        <w:t>total organic solids (</w:t>
      </w:r>
      <w:r w:rsidR="000E6DE2">
        <w:rPr>
          <w:lang w:eastAsia="en-AU"/>
        </w:rPr>
        <w:t>TOS</w:t>
      </w:r>
      <w:r w:rsidR="00C82692">
        <w:rPr>
          <w:lang w:eastAsia="en-AU"/>
        </w:rPr>
        <w:t>)</w:t>
      </w:r>
      <w:r w:rsidR="000E6DE2">
        <w:rPr>
          <w:lang w:eastAsia="en-AU"/>
        </w:rPr>
        <w:t xml:space="preserve">. </w:t>
      </w:r>
      <w:r w:rsidR="00D8785A" w:rsidRPr="00ED3C82">
        <w:rPr>
          <w:lang w:val="en-AU"/>
        </w:rPr>
        <w:t xml:space="preserve">The Theoretical Maximum Daily Intake (TMDI) </w:t>
      </w:r>
      <w:r w:rsidR="00D8785A">
        <w:rPr>
          <w:lang w:val="en-AU"/>
        </w:rPr>
        <w:t>wa</w:t>
      </w:r>
      <w:r w:rsidR="00D8785A" w:rsidRPr="00ED3C82">
        <w:rPr>
          <w:lang w:val="en-AU"/>
        </w:rPr>
        <w:t xml:space="preserve">s calculated </w:t>
      </w:r>
      <w:r w:rsidR="00D8785A">
        <w:rPr>
          <w:lang w:val="en-AU"/>
        </w:rPr>
        <w:t xml:space="preserve">by the applicant </w:t>
      </w:r>
      <w:r w:rsidR="00D8785A" w:rsidRPr="00ED3C82">
        <w:rPr>
          <w:lang w:val="en-AU"/>
        </w:rPr>
        <w:t xml:space="preserve">to be </w:t>
      </w:r>
      <w:r w:rsidR="00D8785A">
        <w:rPr>
          <w:lang w:val="en-AU"/>
        </w:rPr>
        <w:t>0.635</w:t>
      </w:r>
      <w:r w:rsidR="00D8785A" w:rsidRPr="00ED3C82">
        <w:rPr>
          <w:lang w:val="en-AU"/>
        </w:rPr>
        <w:t xml:space="preserve"> mg/kg bw/day TOS. </w:t>
      </w:r>
      <w:r w:rsidR="00D8785A">
        <w:rPr>
          <w:lang w:val="en-AU"/>
        </w:rPr>
        <w:t xml:space="preserve">Comparison of the </w:t>
      </w:r>
      <w:r w:rsidR="00770AE0">
        <w:rPr>
          <w:lang w:val="en-AU"/>
        </w:rPr>
        <w:t>NOAEL and the TMDI</w:t>
      </w:r>
      <w:r w:rsidR="00D8785A">
        <w:rPr>
          <w:lang w:val="en-AU"/>
        </w:rPr>
        <w:t xml:space="preserve"> gives a </w:t>
      </w:r>
      <w:r w:rsidR="00D8785A" w:rsidRPr="00ED3C82">
        <w:rPr>
          <w:lang w:val="en-AU"/>
        </w:rPr>
        <w:t xml:space="preserve">Margin of Exposure (MoE) </w:t>
      </w:r>
      <w:r w:rsidR="00D8785A">
        <w:rPr>
          <w:lang w:val="en-AU"/>
        </w:rPr>
        <w:t>of</w:t>
      </w:r>
      <w:r w:rsidR="00D8785A" w:rsidRPr="00ED3C82">
        <w:rPr>
          <w:lang w:val="en-AU"/>
        </w:rPr>
        <w:t xml:space="preserve"> approximately </w:t>
      </w:r>
      <w:r w:rsidR="00D8785A">
        <w:rPr>
          <w:lang w:val="en-AU"/>
        </w:rPr>
        <w:t>1900</w:t>
      </w:r>
      <w:r w:rsidR="00D8785A" w:rsidRPr="00ED3C82">
        <w:rPr>
          <w:lang w:val="en-AU"/>
        </w:rPr>
        <w:t xml:space="preserve">. </w:t>
      </w:r>
      <w:r w:rsidR="000E6DE2">
        <w:rPr>
          <w:lang w:eastAsia="en-AU"/>
        </w:rPr>
        <w:t xml:space="preserve"> </w:t>
      </w:r>
    </w:p>
    <w:p w14:paraId="4452449A" w14:textId="77777777" w:rsidR="000E6DE2" w:rsidRDefault="000E6DE2" w:rsidP="000E6DE2">
      <w:pPr>
        <w:widowControl/>
        <w:rPr>
          <w:lang w:eastAsia="en-AU"/>
        </w:rPr>
      </w:pPr>
    </w:p>
    <w:p w14:paraId="231EAEC0" w14:textId="37D39F07" w:rsidR="000E6DE2" w:rsidRDefault="000E6DE2" w:rsidP="000E6DE2">
      <w:pPr>
        <w:widowControl/>
        <w:rPr>
          <w:lang w:eastAsia="en-AU"/>
        </w:rPr>
      </w:pPr>
      <w:r>
        <w:rPr>
          <w:lang w:eastAsia="en-AU"/>
        </w:rPr>
        <w:t xml:space="preserve">Bioinformatic data indicated a lack of homology </w:t>
      </w:r>
      <w:r w:rsidR="00656417">
        <w:rPr>
          <w:lang w:eastAsia="en-AU"/>
        </w:rPr>
        <w:t xml:space="preserve">of the enzyme protein </w:t>
      </w:r>
      <w:r>
        <w:rPr>
          <w:lang w:eastAsia="en-AU"/>
        </w:rPr>
        <w:t xml:space="preserve">with known toxins or allergens. The enzyme preparation contains wheat starch and wheat flour, and wheat bran </w:t>
      </w:r>
      <w:r w:rsidR="001E3AE8">
        <w:rPr>
          <w:lang w:eastAsia="en-AU"/>
        </w:rPr>
        <w:t xml:space="preserve">and soy </w:t>
      </w:r>
      <w:r>
        <w:rPr>
          <w:lang w:eastAsia="en-AU"/>
        </w:rPr>
        <w:t>may be present</w:t>
      </w:r>
      <w:r w:rsidR="001E3AE8">
        <w:rPr>
          <w:lang w:eastAsia="en-AU"/>
        </w:rPr>
        <w:t xml:space="preserve"> due to their use as nutrients in the fermentation process to produce the enzyme</w:t>
      </w:r>
      <w:r>
        <w:rPr>
          <w:lang w:eastAsia="en-AU"/>
        </w:rPr>
        <w:t xml:space="preserve">. </w:t>
      </w:r>
    </w:p>
    <w:p w14:paraId="6B22B751" w14:textId="77777777" w:rsidR="000E6DE2" w:rsidRDefault="000E6DE2" w:rsidP="000E6DE2">
      <w:pPr>
        <w:widowControl/>
        <w:rPr>
          <w:lang w:eastAsia="en-AU"/>
        </w:rPr>
      </w:pPr>
    </w:p>
    <w:p w14:paraId="5ACA2150" w14:textId="0FC58D60" w:rsidR="001B70F7" w:rsidRDefault="000E6DE2" w:rsidP="000E6DE2">
      <w:pPr>
        <w:widowControl/>
        <w:rPr>
          <w:lang w:eastAsia="en-AU"/>
        </w:rPr>
        <w:sectPr w:rsidR="001B70F7" w:rsidSect="0054272D">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r>
        <w:rPr>
          <w:lang w:eastAsia="en-AU"/>
        </w:rPr>
        <w:t>Based on the reviewed data it is concluded that in the absence of any identifiable hazard an Acceptable Daily Intake (ADI) ‘not specified’ is appropriate. A dietary exposure assessment was therefore not required.</w:t>
      </w:r>
    </w:p>
    <w:p w14:paraId="06AD872C"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656E8556" w14:textId="1D484541" w:rsidR="00DB3B24"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18672362" w:history="1">
        <w:r w:rsidR="00DB3B24" w:rsidRPr="00653E56">
          <w:rPr>
            <w:rStyle w:val="Hyperlink"/>
            <w:noProof/>
          </w:rPr>
          <w:t>Executive summary</w:t>
        </w:r>
        <w:r w:rsidR="00DB3B24">
          <w:rPr>
            <w:noProof/>
            <w:webHidden/>
          </w:rPr>
          <w:tab/>
        </w:r>
        <w:r w:rsidR="00DB3B24">
          <w:rPr>
            <w:noProof/>
            <w:webHidden/>
          </w:rPr>
          <w:fldChar w:fldCharType="begin"/>
        </w:r>
        <w:r w:rsidR="00DB3B24">
          <w:rPr>
            <w:noProof/>
            <w:webHidden/>
          </w:rPr>
          <w:instrText xml:space="preserve"> PAGEREF _Toc18672362 \h </w:instrText>
        </w:r>
        <w:r w:rsidR="00DB3B24">
          <w:rPr>
            <w:noProof/>
            <w:webHidden/>
          </w:rPr>
        </w:r>
        <w:r w:rsidR="00DB3B24">
          <w:rPr>
            <w:noProof/>
            <w:webHidden/>
          </w:rPr>
          <w:fldChar w:fldCharType="separate"/>
        </w:r>
        <w:r w:rsidR="0074300F">
          <w:rPr>
            <w:noProof/>
            <w:webHidden/>
          </w:rPr>
          <w:t>i</w:t>
        </w:r>
        <w:r w:rsidR="00DB3B24">
          <w:rPr>
            <w:noProof/>
            <w:webHidden/>
          </w:rPr>
          <w:fldChar w:fldCharType="end"/>
        </w:r>
      </w:hyperlink>
    </w:p>
    <w:p w14:paraId="5BFE3066" w14:textId="1D66FE9B" w:rsidR="00DB3B24" w:rsidRDefault="0074300F">
      <w:pPr>
        <w:pStyle w:val="TOC1"/>
        <w:tabs>
          <w:tab w:val="left" w:pos="440"/>
          <w:tab w:val="right" w:leader="dot" w:pos="9060"/>
        </w:tabs>
        <w:rPr>
          <w:rFonts w:eastAsiaTheme="minorEastAsia" w:cstheme="minorBidi"/>
          <w:b w:val="0"/>
          <w:bCs w:val="0"/>
          <w:caps w:val="0"/>
          <w:noProof/>
          <w:sz w:val="22"/>
          <w:szCs w:val="22"/>
          <w:lang w:eastAsia="en-GB" w:bidi="ar-SA"/>
        </w:rPr>
      </w:pPr>
      <w:hyperlink w:anchor="_Toc18672363" w:history="1">
        <w:r w:rsidR="00DB3B24" w:rsidRPr="00653E56">
          <w:rPr>
            <w:rStyle w:val="Hyperlink"/>
            <w:noProof/>
          </w:rPr>
          <w:t xml:space="preserve">1 </w:t>
        </w:r>
        <w:r w:rsidR="00DB3B24">
          <w:rPr>
            <w:rFonts w:eastAsiaTheme="minorEastAsia" w:cstheme="minorBidi"/>
            <w:b w:val="0"/>
            <w:bCs w:val="0"/>
            <w:caps w:val="0"/>
            <w:noProof/>
            <w:sz w:val="22"/>
            <w:szCs w:val="22"/>
            <w:lang w:eastAsia="en-GB" w:bidi="ar-SA"/>
          </w:rPr>
          <w:tab/>
        </w:r>
        <w:r w:rsidR="00DB3B24" w:rsidRPr="00653E56">
          <w:rPr>
            <w:rStyle w:val="Hyperlink"/>
            <w:noProof/>
          </w:rPr>
          <w:t>Introduction</w:t>
        </w:r>
        <w:r w:rsidR="00DB3B24">
          <w:rPr>
            <w:noProof/>
            <w:webHidden/>
          </w:rPr>
          <w:tab/>
        </w:r>
        <w:r w:rsidR="00DB3B24">
          <w:rPr>
            <w:noProof/>
            <w:webHidden/>
          </w:rPr>
          <w:fldChar w:fldCharType="begin"/>
        </w:r>
        <w:r w:rsidR="00DB3B24">
          <w:rPr>
            <w:noProof/>
            <w:webHidden/>
          </w:rPr>
          <w:instrText xml:space="preserve"> PAGEREF _Toc18672363 \h </w:instrText>
        </w:r>
        <w:r w:rsidR="00DB3B24">
          <w:rPr>
            <w:noProof/>
            <w:webHidden/>
          </w:rPr>
        </w:r>
        <w:r w:rsidR="00DB3B24">
          <w:rPr>
            <w:noProof/>
            <w:webHidden/>
          </w:rPr>
          <w:fldChar w:fldCharType="separate"/>
        </w:r>
        <w:r>
          <w:rPr>
            <w:noProof/>
            <w:webHidden/>
          </w:rPr>
          <w:t>2</w:t>
        </w:r>
        <w:r w:rsidR="00DB3B24">
          <w:rPr>
            <w:noProof/>
            <w:webHidden/>
          </w:rPr>
          <w:fldChar w:fldCharType="end"/>
        </w:r>
      </w:hyperlink>
    </w:p>
    <w:p w14:paraId="41939212" w14:textId="6D22BF31" w:rsidR="00DB3B24" w:rsidRDefault="0074300F">
      <w:pPr>
        <w:pStyle w:val="TOC2"/>
        <w:tabs>
          <w:tab w:val="left" w:pos="880"/>
          <w:tab w:val="right" w:leader="dot" w:pos="9060"/>
        </w:tabs>
        <w:rPr>
          <w:rFonts w:eastAsiaTheme="minorEastAsia" w:cstheme="minorBidi"/>
          <w:smallCaps w:val="0"/>
          <w:noProof/>
          <w:sz w:val="22"/>
          <w:szCs w:val="22"/>
          <w:lang w:eastAsia="en-GB" w:bidi="ar-SA"/>
        </w:rPr>
      </w:pPr>
      <w:hyperlink w:anchor="_Toc18672364" w:history="1">
        <w:r w:rsidR="00DB3B24" w:rsidRPr="00653E56">
          <w:rPr>
            <w:rStyle w:val="Hyperlink"/>
            <w:noProof/>
          </w:rPr>
          <w:t>1.1</w:t>
        </w:r>
        <w:r w:rsidR="00DB3B24">
          <w:rPr>
            <w:rFonts w:eastAsiaTheme="minorEastAsia" w:cstheme="minorBidi"/>
            <w:smallCaps w:val="0"/>
            <w:noProof/>
            <w:sz w:val="22"/>
            <w:szCs w:val="22"/>
            <w:lang w:eastAsia="en-GB" w:bidi="ar-SA"/>
          </w:rPr>
          <w:tab/>
        </w:r>
        <w:r w:rsidR="00DB3B24" w:rsidRPr="00653E56">
          <w:rPr>
            <w:rStyle w:val="Hyperlink"/>
            <w:noProof/>
          </w:rPr>
          <w:t>Objectives of the assessment</w:t>
        </w:r>
        <w:r w:rsidR="00DB3B24">
          <w:rPr>
            <w:noProof/>
            <w:webHidden/>
          </w:rPr>
          <w:tab/>
        </w:r>
        <w:r w:rsidR="00DB3B24">
          <w:rPr>
            <w:noProof/>
            <w:webHidden/>
          </w:rPr>
          <w:fldChar w:fldCharType="begin"/>
        </w:r>
        <w:r w:rsidR="00DB3B24">
          <w:rPr>
            <w:noProof/>
            <w:webHidden/>
          </w:rPr>
          <w:instrText xml:space="preserve"> PAGEREF _Toc18672364 \h </w:instrText>
        </w:r>
        <w:r w:rsidR="00DB3B24">
          <w:rPr>
            <w:noProof/>
            <w:webHidden/>
          </w:rPr>
        </w:r>
        <w:r w:rsidR="00DB3B24">
          <w:rPr>
            <w:noProof/>
            <w:webHidden/>
          </w:rPr>
          <w:fldChar w:fldCharType="separate"/>
        </w:r>
        <w:r>
          <w:rPr>
            <w:noProof/>
            <w:webHidden/>
          </w:rPr>
          <w:t>2</w:t>
        </w:r>
        <w:r w:rsidR="00DB3B24">
          <w:rPr>
            <w:noProof/>
            <w:webHidden/>
          </w:rPr>
          <w:fldChar w:fldCharType="end"/>
        </w:r>
      </w:hyperlink>
    </w:p>
    <w:p w14:paraId="55578E49" w14:textId="4A4E1AD7" w:rsidR="00DB3B24" w:rsidRDefault="0074300F">
      <w:pPr>
        <w:pStyle w:val="TOC1"/>
        <w:tabs>
          <w:tab w:val="left" w:pos="440"/>
          <w:tab w:val="right" w:leader="dot" w:pos="9060"/>
        </w:tabs>
        <w:rPr>
          <w:rFonts w:eastAsiaTheme="minorEastAsia" w:cstheme="minorBidi"/>
          <w:b w:val="0"/>
          <w:bCs w:val="0"/>
          <w:caps w:val="0"/>
          <w:noProof/>
          <w:sz w:val="22"/>
          <w:szCs w:val="22"/>
          <w:lang w:eastAsia="en-GB" w:bidi="ar-SA"/>
        </w:rPr>
      </w:pPr>
      <w:hyperlink w:anchor="_Toc18672365" w:history="1">
        <w:r w:rsidR="00DB3B24" w:rsidRPr="00653E56">
          <w:rPr>
            <w:rStyle w:val="Hyperlink"/>
            <w:noProof/>
          </w:rPr>
          <w:t>2</w:t>
        </w:r>
        <w:r w:rsidR="00DB3B24">
          <w:rPr>
            <w:rFonts w:eastAsiaTheme="minorEastAsia" w:cstheme="minorBidi"/>
            <w:b w:val="0"/>
            <w:bCs w:val="0"/>
            <w:caps w:val="0"/>
            <w:noProof/>
            <w:sz w:val="22"/>
            <w:szCs w:val="22"/>
            <w:lang w:eastAsia="en-GB" w:bidi="ar-SA"/>
          </w:rPr>
          <w:tab/>
        </w:r>
        <w:r w:rsidR="00DB3B24" w:rsidRPr="00653E56">
          <w:rPr>
            <w:rStyle w:val="Hyperlink"/>
            <w:noProof/>
          </w:rPr>
          <w:t>Food technology assessment</w:t>
        </w:r>
        <w:r w:rsidR="00DB3B24">
          <w:rPr>
            <w:noProof/>
            <w:webHidden/>
          </w:rPr>
          <w:tab/>
        </w:r>
        <w:r w:rsidR="00DB3B24">
          <w:rPr>
            <w:noProof/>
            <w:webHidden/>
          </w:rPr>
          <w:fldChar w:fldCharType="begin"/>
        </w:r>
        <w:r w:rsidR="00DB3B24">
          <w:rPr>
            <w:noProof/>
            <w:webHidden/>
          </w:rPr>
          <w:instrText xml:space="preserve"> PAGEREF _Toc18672365 \h </w:instrText>
        </w:r>
        <w:r w:rsidR="00DB3B24">
          <w:rPr>
            <w:noProof/>
            <w:webHidden/>
          </w:rPr>
        </w:r>
        <w:r w:rsidR="00DB3B24">
          <w:rPr>
            <w:noProof/>
            <w:webHidden/>
          </w:rPr>
          <w:fldChar w:fldCharType="separate"/>
        </w:r>
        <w:r>
          <w:rPr>
            <w:noProof/>
            <w:webHidden/>
          </w:rPr>
          <w:t>2</w:t>
        </w:r>
        <w:r w:rsidR="00DB3B24">
          <w:rPr>
            <w:noProof/>
            <w:webHidden/>
          </w:rPr>
          <w:fldChar w:fldCharType="end"/>
        </w:r>
      </w:hyperlink>
    </w:p>
    <w:p w14:paraId="1AFA66E1" w14:textId="1266C368" w:rsidR="00DB3B24" w:rsidRDefault="0074300F">
      <w:pPr>
        <w:pStyle w:val="TOC2"/>
        <w:tabs>
          <w:tab w:val="left" w:pos="880"/>
          <w:tab w:val="right" w:leader="dot" w:pos="9060"/>
        </w:tabs>
        <w:rPr>
          <w:rFonts w:eastAsiaTheme="minorEastAsia" w:cstheme="minorBidi"/>
          <w:smallCaps w:val="0"/>
          <w:noProof/>
          <w:sz w:val="22"/>
          <w:szCs w:val="22"/>
          <w:lang w:eastAsia="en-GB" w:bidi="ar-SA"/>
        </w:rPr>
      </w:pPr>
      <w:hyperlink w:anchor="_Toc18672366" w:history="1">
        <w:r w:rsidR="00DB3B24" w:rsidRPr="00653E56">
          <w:rPr>
            <w:rStyle w:val="Hyperlink"/>
            <w:noProof/>
          </w:rPr>
          <w:t>2.1</w:t>
        </w:r>
        <w:r w:rsidR="00DB3B24">
          <w:rPr>
            <w:rFonts w:eastAsiaTheme="minorEastAsia" w:cstheme="minorBidi"/>
            <w:smallCaps w:val="0"/>
            <w:noProof/>
            <w:sz w:val="22"/>
            <w:szCs w:val="22"/>
            <w:lang w:eastAsia="en-GB" w:bidi="ar-SA"/>
          </w:rPr>
          <w:tab/>
        </w:r>
        <w:r w:rsidR="00DB3B24" w:rsidRPr="00653E56">
          <w:rPr>
            <w:rStyle w:val="Hyperlink"/>
            <w:noProof/>
          </w:rPr>
          <w:t>Characterisation of the enzyme</w:t>
        </w:r>
        <w:r w:rsidR="00DB3B24">
          <w:rPr>
            <w:noProof/>
            <w:webHidden/>
          </w:rPr>
          <w:tab/>
        </w:r>
        <w:r w:rsidR="00DB3B24">
          <w:rPr>
            <w:noProof/>
            <w:webHidden/>
          </w:rPr>
          <w:fldChar w:fldCharType="begin"/>
        </w:r>
        <w:r w:rsidR="00DB3B24">
          <w:rPr>
            <w:noProof/>
            <w:webHidden/>
          </w:rPr>
          <w:instrText xml:space="preserve"> PAGEREF _Toc18672366 \h </w:instrText>
        </w:r>
        <w:r w:rsidR="00DB3B24">
          <w:rPr>
            <w:noProof/>
            <w:webHidden/>
          </w:rPr>
        </w:r>
        <w:r w:rsidR="00DB3B24">
          <w:rPr>
            <w:noProof/>
            <w:webHidden/>
          </w:rPr>
          <w:fldChar w:fldCharType="separate"/>
        </w:r>
        <w:r>
          <w:rPr>
            <w:noProof/>
            <w:webHidden/>
          </w:rPr>
          <w:t>2</w:t>
        </w:r>
        <w:r w:rsidR="00DB3B24">
          <w:rPr>
            <w:noProof/>
            <w:webHidden/>
          </w:rPr>
          <w:fldChar w:fldCharType="end"/>
        </w:r>
      </w:hyperlink>
    </w:p>
    <w:p w14:paraId="13498FD8" w14:textId="76ED1DB8" w:rsidR="00DB3B24" w:rsidRDefault="0074300F">
      <w:pPr>
        <w:pStyle w:val="TOC3"/>
        <w:tabs>
          <w:tab w:val="left" w:pos="1100"/>
          <w:tab w:val="right" w:leader="dot" w:pos="9060"/>
        </w:tabs>
        <w:rPr>
          <w:rFonts w:eastAsiaTheme="minorEastAsia" w:cstheme="minorBidi"/>
          <w:i w:val="0"/>
          <w:iCs w:val="0"/>
          <w:noProof/>
          <w:sz w:val="22"/>
          <w:szCs w:val="22"/>
          <w:lang w:eastAsia="en-GB" w:bidi="ar-SA"/>
        </w:rPr>
      </w:pPr>
      <w:hyperlink w:anchor="_Toc18672367" w:history="1">
        <w:r w:rsidR="00DB3B24" w:rsidRPr="00653E56">
          <w:rPr>
            <w:rStyle w:val="Hyperlink"/>
            <w:noProof/>
          </w:rPr>
          <w:t>2.1.1</w:t>
        </w:r>
        <w:r w:rsidR="00DB3B24">
          <w:rPr>
            <w:rFonts w:eastAsiaTheme="minorEastAsia" w:cstheme="minorBidi"/>
            <w:i w:val="0"/>
            <w:iCs w:val="0"/>
            <w:noProof/>
            <w:sz w:val="22"/>
            <w:szCs w:val="22"/>
            <w:lang w:eastAsia="en-GB" w:bidi="ar-SA"/>
          </w:rPr>
          <w:tab/>
        </w:r>
        <w:r w:rsidR="00DB3B24" w:rsidRPr="00653E56">
          <w:rPr>
            <w:rStyle w:val="Hyperlink"/>
            <w:noProof/>
          </w:rPr>
          <w:t>Identity and properties of the enzyme</w:t>
        </w:r>
        <w:r w:rsidR="00DB3B24">
          <w:rPr>
            <w:noProof/>
            <w:webHidden/>
          </w:rPr>
          <w:tab/>
        </w:r>
        <w:r w:rsidR="00DB3B24">
          <w:rPr>
            <w:noProof/>
            <w:webHidden/>
          </w:rPr>
          <w:fldChar w:fldCharType="begin"/>
        </w:r>
        <w:r w:rsidR="00DB3B24">
          <w:rPr>
            <w:noProof/>
            <w:webHidden/>
          </w:rPr>
          <w:instrText xml:space="preserve"> PAGEREF _Toc18672367 \h </w:instrText>
        </w:r>
        <w:r w:rsidR="00DB3B24">
          <w:rPr>
            <w:noProof/>
            <w:webHidden/>
          </w:rPr>
        </w:r>
        <w:r w:rsidR="00DB3B24">
          <w:rPr>
            <w:noProof/>
            <w:webHidden/>
          </w:rPr>
          <w:fldChar w:fldCharType="separate"/>
        </w:r>
        <w:r>
          <w:rPr>
            <w:noProof/>
            <w:webHidden/>
          </w:rPr>
          <w:t>2</w:t>
        </w:r>
        <w:r w:rsidR="00DB3B24">
          <w:rPr>
            <w:noProof/>
            <w:webHidden/>
          </w:rPr>
          <w:fldChar w:fldCharType="end"/>
        </w:r>
      </w:hyperlink>
    </w:p>
    <w:p w14:paraId="08201D9A" w14:textId="10DC628E" w:rsidR="00DB3B24" w:rsidRDefault="0074300F">
      <w:pPr>
        <w:pStyle w:val="TOC3"/>
        <w:tabs>
          <w:tab w:val="left" w:pos="1100"/>
          <w:tab w:val="right" w:leader="dot" w:pos="9060"/>
        </w:tabs>
        <w:rPr>
          <w:rFonts w:eastAsiaTheme="minorEastAsia" w:cstheme="minorBidi"/>
          <w:i w:val="0"/>
          <w:iCs w:val="0"/>
          <w:noProof/>
          <w:sz w:val="22"/>
          <w:szCs w:val="22"/>
          <w:lang w:eastAsia="en-GB" w:bidi="ar-SA"/>
        </w:rPr>
      </w:pPr>
      <w:hyperlink w:anchor="_Toc18672368" w:history="1">
        <w:r w:rsidR="00DB3B24" w:rsidRPr="00653E56">
          <w:rPr>
            <w:rStyle w:val="Hyperlink"/>
            <w:noProof/>
          </w:rPr>
          <w:t>2.1.2</w:t>
        </w:r>
        <w:r w:rsidR="00DB3B24">
          <w:rPr>
            <w:rFonts w:eastAsiaTheme="minorEastAsia" w:cstheme="minorBidi"/>
            <w:i w:val="0"/>
            <w:iCs w:val="0"/>
            <w:noProof/>
            <w:sz w:val="22"/>
            <w:szCs w:val="22"/>
            <w:lang w:eastAsia="en-GB" w:bidi="ar-SA"/>
          </w:rPr>
          <w:tab/>
        </w:r>
        <w:r w:rsidR="00DB3B24" w:rsidRPr="00653E56">
          <w:rPr>
            <w:rStyle w:val="Hyperlink"/>
            <w:noProof/>
          </w:rPr>
          <w:t>Technological purpose of the enzyme</w:t>
        </w:r>
        <w:r w:rsidR="00DB3B24">
          <w:rPr>
            <w:noProof/>
            <w:webHidden/>
          </w:rPr>
          <w:tab/>
        </w:r>
        <w:r w:rsidR="00DB3B24">
          <w:rPr>
            <w:noProof/>
            <w:webHidden/>
          </w:rPr>
          <w:fldChar w:fldCharType="begin"/>
        </w:r>
        <w:r w:rsidR="00DB3B24">
          <w:rPr>
            <w:noProof/>
            <w:webHidden/>
          </w:rPr>
          <w:instrText xml:space="preserve"> PAGEREF _Toc18672368 \h </w:instrText>
        </w:r>
        <w:r w:rsidR="00DB3B24">
          <w:rPr>
            <w:noProof/>
            <w:webHidden/>
          </w:rPr>
        </w:r>
        <w:r w:rsidR="00DB3B24">
          <w:rPr>
            <w:noProof/>
            <w:webHidden/>
          </w:rPr>
          <w:fldChar w:fldCharType="separate"/>
        </w:r>
        <w:r>
          <w:rPr>
            <w:noProof/>
            <w:webHidden/>
          </w:rPr>
          <w:t>3</w:t>
        </w:r>
        <w:r w:rsidR="00DB3B24">
          <w:rPr>
            <w:noProof/>
            <w:webHidden/>
          </w:rPr>
          <w:fldChar w:fldCharType="end"/>
        </w:r>
      </w:hyperlink>
    </w:p>
    <w:p w14:paraId="531C3F09" w14:textId="11208315" w:rsidR="00DB3B24" w:rsidRDefault="0074300F">
      <w:pPr>
        <w:pStyle w:val="TOC3"/>
        <w:tabs>
          <w:tab w:val="left" w:pos="1100"/>
          <w:tab w:val="right" w:leader="dot" w:pos="9060"/>
        </w:tabs>
        <w:rPr>
          <w:rFonts w:eastAsiaTheme="minorEastAsia" w:cstheme="minorBidi"/>
          <w:i w:val="0"/>
          <w:iCs w:val="0"/>
          <w:noProof/>
          <w:sz w:val="22"/>
          <w:szCs w:val="22"/>
          <w:lang w:eastAsia="en-GB" w:bidi="ar-SA"/>
        </w:rPr>
      </w:pPr>
      <w:hyperlink w:anchor="_Toc18672369" w:history="1">
        <w:r w:rsidR="00DB3B24" w:rsidRPr="00653E56">
          <w:rPr>
            <w:rStyle w:val="Hyperlink"/>
            <w:noProof/>
          </w:rPr>
          <w:t>2.1.3</w:t>
        </w:r>
        <w:r w:rsidR="00DB3B24">
          <w:rPr>
            <w:rFonts w:eastAsiaTheme="minorEastAsia" w:cstheme="minorBidi"/>
            <w:i w:val="0"/>
            <w:iCs w:val="0"/>
            <w:noProof/>
            <w:sz w:val="22"/>
            <w:szCs w:val="22"/>
            <w:lang w:eastAsia="en-GB" w:bidi="ar-SA"/>
          </w:rPr>
          <w:tab/>
        </w:r>
        <w:r w:rsidR="00DB3B24" w:rsidRPr="00653E56">
          <w:rPr>
            <w:rStyle w:val="Hyperlink"/>
            <w:noProof/>
          </w:rPr>
          <w:t>Technological justification of the enzyme</w:t>
        </w:r>
        <w:r w:rsidR="00DB3B24">
          <w:rPr>
            <w:noProof/>
            <w:webHidden/>
          </w:rPr>
          <w:tab/>
        </w:r>
        <w:r w:rsidR="00DB3B24">
          <w:rPr>
            <w:noProof/>
            <w:webHidden/>
          </w:rPr>
          <w:fldChar w:fldCharType="begin"/>
        </w:r>
        <w:r w:rsidR="00DB3B24">
          <w:rPr>
            <w:noProof/>
            <w:webHidden/>
          </w:rPr>
          <w:instrText xml:space="preserve"> PAGEREF _Toc18672369 \h </w:instrText>
        </w:r>
        <w:r w:rsidR="00DB3B24">
          <w:rPr>
            <w:noProof/>
            <w:webHidden/>
          </w:rPr>
        </w:r>
        <w:r w:rsidR="00DB3B24">
          <w:rPr>
            <w:noProof/>
            <w:webHidden/>
          </w:rPr>
          <w:fldChar w:fldCharType="separate"/>
        </w:r>
        <w:r>
          <w:rPr>
            <w:noProof/>
            <w:webHidden/>
          </w:rPr>
          <w:t>3</w:t>
        </w:r>
        <w:r w:rsidR="00DB3B24">
          <w:rPr>
            <w:noProof/>
            <w:webHidden/>
          </w:rPr>
          <w:fldChar w:fldCharType="end"/>
        </w:r>
      </w:hyperlink>
    </w:p>
    <w:p w14:paraId="7DAB2EE8" w14:textId="7DD8A45A" w:rsidR="00DB3B24" w:rsidRDefault="0074300F">
      <w:pPr>
        <w:pStyle w:val="TOC2"/>
        <w:tabs>
          <w:tab w:val="left" w:pos="880"/>
          <w:tab w:val="right" w:leader="dot" w:pos="9060"/>
        </w:tabs>
        <w:rPr>
          <w:rFonts w:eastAsiaTheme="minorEastAsia" w:cstheme="minorBidi"/>
          <w:smallCaps w:val="0"/>
          <w:noProof/>
          <w:sz w:val="22"/>
          <w:szCs w:val="22"/>
          <w:lang w:eastAsia="en-GB" w:bidi="ar-SA"/>
        </w:rPr>
      </w:pPr>
      <w:hyperlink w:anchor="_Toc18672370" w:history="1">
        <w:r w:rsidR="00DB3B24" w:rsidRPr="00653E56">
          <w:rPr>
            <w:rStyle w:val="Hyperlink"/>
            <w:noProof/>
          </w:rPr>
          <w:t>2.2</w:t>
        </w:r>
        <w:r w:rsidR="00DB3B24">
          <w:rPr>
            <w:rFonts w:eastAsiaTheme="minorEastAsia" w:cstheme="minorBidi"/>
            <w:smallCaps w:val="0"/>
            <w:noProof/>
            <w:sz w:val="22"/>
            <w:szCs w:val="22"/>
            <w:lang w:eastAsia="en-GB" w:bidi="ar-SA"/>
          </w:rPr>
          <w:tab/>
        </w:r>
        <w:r w:rsidR="00DB3B24" w:rsidRPr="00653E56">
          <w:rPr>
            <w:rStyle w:val="Hyperlink"/>
            <w:noProof/>
          </w:rPr>
          <w:t>Manufacturing process</w:t>
        </w:r>
        <w:r w:rsidR="00DB3B24">
          <w:rPr>
            <w:noProof/>
            <w:webHidden/>
          </w:rPr>
          <w:tab/>
        </w:r>
        <w:r w:rsidR="00DB3B24">
          <w:rPr>
            <w:noProof/>
            <w:webHidden/>
          </w:rPr>
          <w:fldChar w:fldCharType="begin"/>
        </w:r>
        <w:r w:rsidR="00DB3B24">
          <w:rPr>
            <w:noProof/>
            <w:webHidden/>
          </w:rPr>
          <w:instrText xml:space="preserve"> PAGEREF _Toc18672370 \h </w:instrText>
        </w:r>
        <w:r w:rsidR="00DB3B24">
          <w:rPr>
            <w:noProof/>
            <w:webHidden/>
          </w:rPr>
        </w:r>
        <w:r w:rsidR="00DB3B24">
          <w:rPr>
            <w:noProof/>
            <w:webHidden/>
          </w:rPr>
          <w:fldChar w:fldCharType="separate"/>
        </w:r>
        <w:r>
          <w:rPr>
            <w:noProof/>
            <w:webHidden/>
          </w:rPr>
          <w:t>3</w:t>
        </w:r>
        <w:r w:rsidR="00DB3B24">
          <w:rPr>
            <w:noProof/>
            <w:webHidden/>
          </w:rPr>
          <w:fldChar w:fldCharType="end"/>
        </w:r>
      </w:hyperlink>
    </w:p>
    <w:p w14:paraId="2B33770A" w14:textId="7D6624AE" w:rsidR="00DB3B24" w:rsidRDefault="0074300F">
      <w:pPr>
        <w:pStyle w:val="TOC3"/>
        <w:tabs>
          <w:tab w:val="left" w:pos="1100"/>
          <w:tab w:val="right" w:leader="dot" w:pos="9060"/>
        </w:tabs>
        <w:rPr>
          <w:rFonts w:eastAsiaTheme="minorEastAsia" w:cstheme="minorBidi"/>
          <w:i w:val="0"/>
          <w:iCs w:val="0"/>
          <w:noProof/>
          <w:sz w:val="22"/>
          <w:szCs w:val="22"/>
          <w:lang w:eastAsia="en-GB" w:bidi="ar-SA"/>
        </w:rPr>
      </w:pPr>
      <w:hyperlink w:anchor="_Toc18672371" w:history="1">
        <w:r w:rsidR="00DB3B24" w:rsidRPr="00653E56">
          <w:rPr>
            <w:rStyle w:val="Hyperlink"/>
            <w:noProof/>
          </w:rPr>
          <w:t>2.2.1</w:t>
        </w:r>
        <w:r w:rsidR="00DB3B24">
          <w:rPr>
            <w:rFonts w:eastAsiaTheme="minorEastAsia" w:cstheme="minorBidi"/>
            <w:i w:val="0"/>
            <w:iCs w:val="0"/>
            <w:noProof/>
            <w:sz w:val="22"/>
            <w:szCs w:val="22"/>
            <w:lang w:eastAsia="en-GB" w:bidi="ar-SA"/>
          </w:rPr>
          <w:tab/>
        </w:r>
        <w:r w:rsidR="00DB3B24" w:rsidRPr="00653E56">
          <w:rPr>
            <w:rStyle w:val="Hyperlink"/>
            <w:noProof/>
          </w:rPr>
          <w:t>Production of the enzyme</w:t>
        </w:r>
        <w:r w:rsidR="00DB3B24">
          <w:rPr>
            <w:noProof/>
            <w:webHidden/>
          </w:rPr>
          <w:tab/>
        </w:r>
        <w:r w:rsidR="00DB3B24">
          <w:rPr>
            <w:noProof/>
            <w:webHidden/>
          </w:rPr>
          <w:fldChar w:fldCharType="begin"/>
        </w:r>
        <w:r w:rsidR="00DB3B24">
          <w:rPr>
            <w:noProof/>
            <w:webHidden/>
          </w:rPr>
          <w:instrText xml:space="preserve"> PAGEREF _Toc18672371 \h </w:instrText>
        </w:r>
        <w:r w:rsidR="00DB3B24">
          <w:rPr>
            <w:noProof/>
            <w:webHidden/>
          </w:rPr>
        </w:r>
        <w:r w:rsidR="00DB3B24">
          <w:rPr>
            <w:noProof/>
            <w:webHidden/>
          </w:rPr>
          <w:fldChar w:fldCharType="separate"/>
        </w:r>
        <w:r>
          <w:rPr>
            <w:noProof/>
            <w:webHidden/>
          </w:rPr>
          <w:t>4</w:t>
        </w:r>
        <w:r w:rsidR="00DB3B24">
          <w:rPr>
            <w:noProof/>
            <w:webHidden/>
          </w:rPr>
          <w:fldChar w:fldCharType="end"/>
        </w:r>
      </w:hyperlink>
    </w:p>
    <w:p w14:paraId="706A7EBD" w14:textId="7CBEF815" w:rsidR="00DB3B24" w:rsidRDefault="0074300F">
      <w:pPr>
        <w:pStyle w:val="TOC3"/>
        <w:tabs>
          <w:tab w:val="left" w:pos="1100"/>
          <w:tab w:val="right" w:leader="dot" w:pos="9060"/>
        </w:tabs>
        <w:rPr>
          <w:rFonts w:eastAsiaTheme="minorEastAsia" w:cstheme="minorBidi"/>
          <w:i w:val="0"/>
          <w:iCs w:val="0"/>
          <w:noProof/>
          <w:sz w:val="22"/>
          <w:szCs w:val="22"/>
          <w:lang w:eastAsia="en-GB" w:bidi="ar-SA"/>
        </w:rPr>
      </w:pPr>
      <w:hyperlink w:anchor="_Toc18672372" w:history="1">
        <w:r w:rsidR="00DB3B24" w:rsidRPr="00653E56">
          <w:rPr>
            <w:rStyle w:val="Hyperlink"/>
            <w:noProof/>
          </w:rPr>
          <w:t>2.2.2</w:t>
        </w:r>
        <w:r w:rsidR="00DB3B24">
          <w:rPr>
            <w:rFonts w:eastAsiaTheme="minorEastAsia" w:cstheme="minorBidi"/>
            <w:i w:val="0"/>
            <w:iCs w:val="0"/>
            <w:noProof/>
            <w:sz w:val="22"/>
            <w:szCs w:val="22"/>
            <w:lang w:eastAsia="en-GB" w:bidi="ar-SA"/>
          </w:rPr>
          <w:tab/>
        </w:r>
        <w:r w:rsidR="00DB3B24" w:rsidRPr="00653E56">
          <w:rPr>
            <w:rStyle w:val="Hyperlink"/>
            <w:noProof/>
          </w:rPr>
          <w:t>Specifications</w:t>
        </w:r>
        <w:r w:rsidR="00DB3B24">
          <w:rPr>
            <w:noProof/>
            <w:webHidden/>
          </w:rPr>
          <w:tab/>
        </w:r>
        <w:r w:rsidR="00DB3B24">
          <w:rPr>
            <w:noProof/>
            <w:webHidden/>
          </w:rPr>
          <w:fldChar w:fldCharType="begin"/>
        </w:r>
        <w:r w:rsidR="00DB3B24">
          <w:rPr>
            <w:noProof/>
            <w:webHidden/>
          </w:rPr>
          <w:instrText xml:space="preserve"> PAGEREF _Toc18672372 \h </w:instrText>
        </w:r>
        <w:r w:rsidR="00DB3B24">
          <w:rPr>
            <w:noProof/>
            <w:webHidden/>
          </w:rPr>
        </w:r>
        <w:r w:rsidR="00DB3B24">
          <w:rPr>
            <w:noProof/>
            <w:webHidden/>
          </w:rPr>
          <w:fldChar w:fldCharType="separate"/>
        </w:r>
        <w:r>
          <w:rPr>
            <w:noProof/>
            <w:webHidden/>
          </w:rPr>
          <w:t>4</w:t>
        </w:r>
        <w:r w:rsidR="00DB3B24">
          <w:rPr>
            <w:noProof/>
            <w:webHidden/>
          </w:rPr>
          <w:fldChar w:fldCharType="end"/>
        </w:r>
      </w:hyperlink>
    </w:p>
    <w:p w14:paraId="408D1D22" w14:textId="4B6313C8" w:rsidR="00DB3B24" w:rsidRDefault="0074300F">
      <w:pPr>
        <w:pStyle w:val="TOC2"/>
        <w:tabs>
          <w:tab w:val="left" w:pos="880"/>
          <w:tab w:val="right" w:leader="dot" w:pos="9060"/>
        </w:tabs>
        <w:rPr>
          <w:rFonts w:eastAsiaTheme="minorEastAsia" w:cstheme="minorBidi"/>
          <w:smallCaps w:val="0"/>
          <w:noProof/>
          <w:sz w:val="22"/>
          <w:szCs w:val="22"/>
          <w:lang w:eastAsia="en-GB" w:bidi="ar-SA"/>
        </w:rPr>
      </w:pPr>
      <w:hyperlink w:anchor="_Toc18672373" w:history="1">
        <w:r w:rsidR="00DB3B24" w:rsidRPr="00653E56">
          <w:rPr>
            <w:rStyle w:val="Hyperlink"/>
            <w:noProof/>
          </w:rPr>
          <w:t>2.3</w:t>
        </w:r>
        <w:r w:rsidR="00DB3B24">
          <w:rPr>
            <w:rFonts w:eastAsiaTheme="minorEastAsia" w:cstheme="minorBidi"/>
            <w:smallCaps w:val="0"/>
            <w:noProof/>
            <w:sz w:val="22"/>
            <w:szCs w:val="22"/>
            <w:lang w:eastAsia="en-GB" w:bidi="ar-SA"/>
          </w:rPr>
          <w:tab/>
        </w:r>
        <w:r w:rsidR="00DB3B24" w:rsidRPr="00653E56">
          <w:rPr>
            <w:rStyle w:val="Hyperlink"/>
            <w:noProof/>
          </w:rPr>
          <w:t>Food technology conclusion</w:t>
        </w:r>
        <w:r w:rsidR="00DB3B24">
          <w:rPr>
            <w:noProof/>
            <w:webHidden/>
          </w:rPr>
          <w:tab/>
        </w:r>
        <w:r w:rsidR="00DB3B24">
          <w:rPr>
            <w:noProof/>
            <w:webHidden/>
          </w:rPr>
          <w:fldChar w:fldCharType="begin"/>
        </w:r>
        <w:r w:rsidR="00DB3B24">
          <w:rPr>
            <w:noProof/>
            <w:webHidden/>
          </w:rPr>
          <w:instrText xml:space="preserve"> PAGEREF _Toc18672373 \h </w:instrText>
        </w:r>
        <w:r w:rsidR="00DB3B24">
          <w:rPr>
            <w:noProof/>
            <w:webHidden/>
          </w:rPr>
        </w:r>
        <w:r w:rsidR="00DB3B24">
          <w:rPr>
            <w:noProof/>
            <w:webHidden/>
          </w:rPr>
          <w:fldChar w:fldCharType="separate"/>
        </w:r>
        <w:r>
          <w:rPr>
            <w:noProof/>
            <w:webHidden/>
          </w:rPr>
          <w:t>5</w:t>
        </w:r>
        <w:r w:rsidR="00DB3B24">
          <w:rPr>
            <w:noProof/>
            <w:webHidden/>
          </w:rPr>
          <w:fldChar w:fldCharType="end"/>
        </w:r>
      </w:hyperlink>
    </w:p>
    <w:p w14:paraId="00A38097" w14:textId="558BC740" w:rsidR="00DB3B24" w:rsidRDefault="0074300F">
      <w:pPr>
        <w:pStyle w:val="TOC1"/>
        <w:tabs>
          <w:tab w:val="left" w:pos="440"/>
          <w:tab w:val="right" w:leader="dot" w:pos="9060"/>
        </w:tabs>
        <w:rPr>
          <w:rFonts w:eastAsiaTheme="minorEastAsia" w:cstheme="minorBidi"/>
          <w:b w:val="0"/>
          <w:bCs w:val="0"/>
          <w:caps w:val="0"/>
          <w:noProof/>
          <w:sz w:val="22"/>
          <w:szCs w:val="22"/>
          <w:lang w:eastAsia="en-GB" w:bidi="ar-SA"/>
        </w:rPr>
      </w:pPr>
      <w:hyperlink w:anchor="_Toc18672374" w:history="1">
        <w:r w:rsidR="00DB3B24" w:rsidRPr="00653E56">
          <w:rPr>
            <w:rStyle w:val="Hyperlink"/>
            <w:noProof/>
          </w:rPr>
          <w:t>3</w:t>
        </w:r>
        <w:r w:rsidR="00DB3B24">
          <w:rPr>
            <w:rFonts w:eastAsiaTheme="minorEastAsia" w:cstheme="minorBidi"/>
            <w:b w:val="0"/>
            <w:bCs w:val="0"/>
            <w:caps w:val="0"/>
            <w:noProof/>
            <w:sz w:val="22"/>
            <w:szCs w:val="22"/>
            <w:lang w:eastAsia="en-GB" w:bidi="ar-SA"/>
          </w:rPr>
          <w:tab/>
        </w:r>
        <w:r w:rsidR="00DB3B24" w:rsidRPr="00653E56">
          <w:rPr>
            <w:rStyle w:val="Hyperlink"/>
            <w:noProof/>
          </w:rPr>
          <w:t>Safety assessment</w:t>
        </w:r>
        <w:r w:rsidR="00DB3B24">
          <w:rPr>
            <w:noProof/>
            <w:webHidden/>
          </w:rPr>
          <w:tab/>
        </w:r>
        <w:r w:rsidR="00DB3B24">
          <w:rPr>
            <w:noProof/>
            <w:webHidden/>
          </w:rPr>
          <w:fldChar w:fldCharType="begin"/>
        </w:r>
        <w:r w:rsidR="00DB3B24">
          <w:rPr>
            <w:noProof/>
            <w:webHidden/>
          </w:rPr>
          <w:instrText xml:space="preserve"> PAGEREF _Toc18672374 \h </w:instrText>
        </w:r>
        <w:r w:rsidR="00DB3B24">
          <w:rPr>
            <w:noProof/>
            <w:webHidden/>
          </w:rPr>
        </w:r>
        <w:r w:rsidR="00DB3B24">
          <w:rPr>
            <w:noProof/>
            <w:webHidden/>
          </w:rPr>
          <w:fldChar w:fldCharType="separate"/>
        </w:r>
        <w:r>
          <w:rPr>
            <w:noProof/>
            <w:webHidden/>
          </w:rPr>
          <w:t>5</w:t>
        </w:r>
        <w:r w:rsidR="00DB3B24">
          <w:rPr>
            <w:noProof/>
            <w:webHidden/>
          </w:rPr>
          <w:fldChar w:fldCharType="end"/>
        </w:r>
      </w:hyperlink>
    </w:p>
    <w:p w14:paraId="1B88CF2A" w14:textId="1E53DCC3" w:rsidR="00DB3B24" w:rsidRDefault="0074300F">
      <w:pPr>
        <w:pStyle w:val="TOC2"/>
        <w:tabs>
          <w:tab w:val="left" w:pos="880"/>
          <w:tab w:val="right" w:leader="dot" w:pos="9060"/>
        </w:tabs>
        <w:rPr>
          <w:rFonts w:eastAsiaTheme="minorEastAsia" w:cstheme="minorBidi"/>
          <w:smallCaps w:val="0"/>
          <w:noProof/>
          <w:sz w:val="22"/>
          <w:szCs w:val="22"/>
          <w:lang w:eastAsia="en-GB" w:bidi="ar-SA"/>
        </w:rPr>
      </w:pPr>
      <w:hyperlink w:anchor="_Toc18672375" w:history="1">
        <w:r w:rsidR="00DB3B24" w:rsidRPr="00653E56">
          <w:rPr>
            <w:rStyle w:val="Hyperlink"/>
            <w:noProof/>
          </w:rPr>
          <w:t>3.1</w:t>
        </w:r>
        <w:r w:rsidR="00DB3B24">
          <w:rPr>
            <w:rFonts w:eastAsiaTheme="minorEastAsia" w:cstheme="minorBidi"/>
            <w:smallCaps w:val="0"/>
            <w:noProof/>
            <w:sz w:val="22"/>
            <w:szCs w:val="22"/>
            <w:lang w:eastAsia="en-GB" w:bidi="ar-SA"/>
          </w:rPr>
          <w:tab/>
        </w:r>
        <w:r w:rsidR="00DB3B24" w:rsidRPr="00653E56">
          <w:rPr>
            <w:rStyle w:val="Hyperlink"/>
            <w:noProof/>
          </w:rPr>
          <w:t>Objectives for safety assessment</w:t>
        </w:r>
        <w:r w:rsidR="00DB3B24">
          <w:rPr>
            <w:noProof/>
            <w:webHidden/>
          </w:rPr>
          <w:tab/>
        </w:r>
        <w:r w:rsidR="00DB3B24">
          <w:rPr>
            <w:noProof/>
            <w:webHidden/>
          </w:rPr>
          <w:fldChar w:fldCharType="begin"/>
        </w:r>
        <w:r w:rsidR="00DB3B24">
          <w:rPr>
            <w:noProof/>
            <w:webHidden/>
          </w:rPr>
          <w:instrText xml:space="preserve"> PAGEREF _Toc18672375 \h </w:instrText>
        </w:r>
        <w:r w:rsidR="00DB3B24">
          <w:rPr>
            <w:noProof/>
            <w:webHidden/>
          </w:rPr>
        </w:r>
        <w:r w:rsidR="00DB3B24">
          <w:rPr>
            <w:noProof/>
            <w:webHidden/>
          </w:rPr>
          <w:fldChar w:fldCharType="separate"/>
        </w:r>
        <w:r>
          <w:rPr>
            <w:noProof/>
            <w:webHidden/>
          </w:rPr>
          <w:t>5</w:t>
        </w:r>
        <w:r w:rsidR="00DB3B24">
          <w:rPr>
            <w:noProof/>
            <w:webHidden/>
          </w:rPr>
          <w:fldChar w:fldCharType="end"/>
        </w:r>
      </w:hyperlink>
    </w:p>
    <w:p w14:paraId="6A803B79" w14:textId="0F886E23" w:rsidR="00DB3B24" w:rsidRDefault="0074300F">
      <w:pPr>
        <w:pStyle w:val="TOC2"/>
        <w:tabs>
          <w:tab w:val="left" w:pos="880"/>
          <w:tab w:val="right" w:leader="dot" w:pos="9060"/>
        </w:tabs>
        <w:rPr>
          <w:rFonts w:eastAsiaTheme="minorEastAsia" w:cstheme="minorBidi"/>
          <w:smallCaps w:val="0"/>
          <w:noProof/>
          <w:sz w:val="22"/>
          <w:szCs w:val="22"/>
          <w:lang w:eastAsia="en-GB" w:bidi="ar-SA"/>
        </w:rPr>
      </w:pPr>
      <w:hyperlink w:anchor="_Toc18672376" w:history="1">
        <w:r w:rsidR="00DB3B24" w:rsidRPr="00653E56">
          <w:rPr>
            <w:rStyle w:val="Hyperlink"/>
            <w:noProof/>
          </w:rPr>
          <w:t>3.2</w:t>
        </w:r>
        <w:r w:rsidR="00DB3B24">
          <w:rPr>
            <w:rFonts w:eastAsiaTheme="minorEastAsia" w:cstheme="minorBidi"/>
            <w:smallCaps w:val="0"/>
            <w:noProof/>
            <w:sz w:val="22"/>
            <w:szCs w:val="22"/>
            <w:lang w:eastAsia="en-GB" w:bidi="ar-SA"/>
          </w:rPr>
          <w:tab/>
        </w:r>
        <w:r w:rsidR="00DB3B24" w:rsidRPr="00653E56">
          <w:rPr>
            <w:rStyle w:val="Hyperlink"/>
            <w:noProof/>
          </w:rPr>
          <w:t>History of use</w:t>
        </w:r>
        <w:r w:rsidR="00DB3B24">
          <w:rPr>
            <w:noProof/>
            <w:webHidden/>
          </w:rPr>
          <w:tab/>
        </w:r>
        <w:r w:rsidR="00DB3B24">
          <w:rPr>
            <w:noProof/>
            <w:webHidden/>
          </w:rPr>
          <w:fldChar w:fldCharType="begin"/>
        </w:r>
        <w:r w:rsidR="00DB3B24">
          <w:rPr>
            <w:noProof/>
            <w:webHidden/>
          </w:rPr>
          <w:instrText xml:space="preserve"> PAGEREF _Toc18672376 \h </w:instrText>
        </w:r>
        <w:r w:rsidR="00DB3B24">
          <w:rPr>
            <w:noProof/>
            <w:webHidden/>
          </w:rPr>
        </w:r>
        <w:r w:rsidR="00DB3B24">
          <w:rPr>
            <w:noProof/>
            <w:webHidden/>
          </w:rPr>
          <w:fldChar w:fldCharType="separate"/>
        </w:r>
        <w:r>
          <w:rPr>
            <w:noProof/>
            <w:webHidden/>
          </w:rPr>
          <w:t>5</w:t>
        </w:r>
        <w:r w:rsidR="00DB3B24">
          <w:rPr>
            <w:noProof/>
            <w:webHidden/>
          </w:rPr>
          <w:fldChar w:fldCharType="end"/>
        </w:r>
      </w:hyperlink>
    </w:p>
    <w:p w14:paraId="547685A8" w14:textId="16F93B90" w:rsidR="00DB3B24" w:rsidRDefault="0074300F">
      <w:pPr>
        <w:pStyle w:val="TOC3"/>
        <w:tabs>
          <w:tab w:val="left" w:pos="1100"/>
          <w:tab w:val="right" w:leader="dot" w:pos="9060"/>
        </w:tabs>
        <w:rPr>
          <w:rFonts w:eastAsiaTheme="minorEastAsia" w:cstheme="minorBidi"/>
          <w:i w:val="0"/>
          <w:iCs w:val="0"/>
          <w:noProof/>
          <w:sz w:val="22"/>
          <w:szCs w:val="22"/>
          <w:lang w:eastAsia="en-GB" w:bidi="ar-SA"/>
        </w:rPr>
      </w:pPr>
      <w:hyperlink w:anchor="_Toc18672377" w:history="1">
        <w:r w:rsidR="00DB3B24" w:rsidRPr="00653E56">
          <w:rPr>
            <w:rStyle w:val="Hyperlink"/>
            <w:noProof/>
          </w:rPr>
          <w:t>3.2.1</w:t>
        </w:r>
        <w:r w:rsidR="00DB3B24">
          <w:rPr>
            <w:rFonts w:eastAsiaTheme="minorEastAsia" w:cstheme="minorBidi"/>
            <w:i w:val="0"/>
            <w:iCs w:val="0"/>
            <w:noProof/>
            <w:sz w:val="22"/>
            <w:szCs w:val="22"/>
            <w:lang w:eastAsia="en-GB" w:bidi="ar-SA"/>
          </w:rPr>
          <w:tab/>
        </w:r>
        <w:r w:rsidR="00DB3B24" w:rsidRPr="00653E56">
          <w:rPr>
            <w:rStyle w:val="Hyperlink"/>
            <w:noProof/>
          </w:rPr>
          <w:t>Host organism</w:t>
        </w:r>
        <w:r w:rsidR="00DB3B24">
          <w:rPr>
            <w:noProof/>
            <w:webHidden/>
          </w:rPr>
          <w:tab/>
        </w:r>
        <w:r w:rsidR="00DB3B24">
          <w:rPr>
            <w:noProof/>
            <w:webHidden/>
          </w:rPr>
          <w:fldChar w:fldCharType="begin"/>
        </w:r>
        <w:r w:rsidR="00DB3B24">
          <w:rPr>
            <w:noProof/>
            <w:webHidden/>
          </w:rPr>
          <w:instrText xml:space="preserve"> PAGEREF _Toc18672377 \h </w:instrText>
        </w:r>
        <w:r w:rsidR="00DB3B24">
          <w:rPr>
            <w:noProof/>
            <w:webHidden/>
          </w:rPr>
        </w:r>
        <w:r w:rsidR="00DB3B24">
          <w:rPr>
            <w:noProof/>
            <w:webHidden/>
          </w:rPr>
          <w:fldChar w:fldCharType="separate"/>
        </w:r>
        <w:r>
          <w:rPr>
            <w:noProof/>
            <w:webHidden/>
          </w:rPr>
          <w:t>5</w:t>
        </w:r>
        <w:r w:rsidR="00DB3B24">
          <w:rPr>
            <w:noProof/>
            <w:webHidden/>
          </w:rPr>
          <w:fldChar w:fldCharType="end"/>
        </w:r>
      </w:hyperlink>
    </w:p>
    <w:p w14:paraId="61F26761" w14:textId="1E839CBE" w:rsidR="00DB3B24" w:rsidRDefault="0074300F">
      <w:pPr>
        <w:pStyle w:val="TOC3"/>
        <w:tabs>
          <w:tab w:val="left" w:pos="1100"/>
          <w:tab w:val="right" w:leader="dot" w:pos="9060"/>
        </w:tabs>
        <w:rPr>
          <w:rFonts w:eastAsiaTheme="minorEastAsia" w:cstheme="minorBidi"/>
          <w:i w:val="0"/>
          <w:iCs w:val="0"/>
          <w:noProof/>
          <w:sz w:val="22"/>
          <w:szCs w:val="22"/>
          <w:lang w:eastAsia="en-GB" w:bidi="ar-SA"/>
        </w:rPr>
      </w:pPr>
      <w:hyperlink w:anchor="_Toc18672378" w:history="1">
        <w:r w:rsidR="00DB3B24" w:rsidRPr="00653E56">
          <w:rPr>
            <w:rStyle w:val="Hyperlink"/>
            <w:noProof/>
          </w:rPr>
          <w:t>3.2.2</w:t>
        </w:r>
        <w:r w:rsidR="00DB3B24">
          <w:rPr>
            <w:rFonts w:eastAsiaTheme="minorEastAsia" w:cstheme="minorBidi"/>
            <w:i w:val="0"/>
            <w:iCs w:val="0"/>
            <w:noProof/>
            <w:sz w:val="22"/>
            <w:szCs w:val="22"/>
            <w:lang w:eastAsia="en-GB" w:bidi="ar-SA"/>
          </w:rPr>
          <w:tab/>
        </w:r>
        <w:r w:rsidR="00DB3B24" w:rsidRPr="00653E56">
          <w:rPr>
            <w:rStyle w:val="Hyperlink"/>
            <w:noProof/>
          </w:rPr>
          <w:t>Gene donor organism(s)</w:t>
        </w:r>
        <w:r w:rsidR="00DB3B24">
          <w:rPr>
            <w:noProof/>
            <w:webHidden/>
          </w:rPr>
          <w:tab/>
        </w:r>
        <w:r w:rsidR="00DB3B24">
          <w:rPr>
            <w:noProof/>
            <w:webHidden/>
          </w:rPr>
          <w:fldChar w:fldCharType="begin"/>
        </w:r>
        <w:r w:rsidR="00DB3B24">
          <w:rPr>
            <w:noProof/>
            <w:webHidden/>
          </w:rPr>
          <w:instrText xml:space="preserve"> PAGEREF _Toc18672378 \h </w:instrText>
        </w:r>
        <w:r w:rsidR="00DB3B24">
          <w:rPr>
            <w:noProof/>
            <w:webHidden/>
          </w:rPr>
        </w:r>
        <w:r w:rsidR="00DB3B24">
          <w:rPr>
            <w:noProof/>
            <w:webHidden/>
          </w:rPr>
          <w:fldChar w:fldCharType="separate"/>
        </w:r>
        <w:r>
          <w:rPr>
            <w:noProof/>
            <w:webHidden/>
          </w:rPr>
          <w:t>6</w:t>
        </w:r>
        <w:r w:rsidR="00DB3B24">
          <w:rPr>
            <w:noProof/>
            <w:webHidden/>
          </w:rPr>
          <w:fldChar w:fldCharType="end"/>
        </w:r>
      </w:hyperlink>
    </w:p>
    <w:p w14:paraId="2B74DCEA" w14:textId="1DB34369" w:rsidR="00DB3B24" w:rsidRDefault="0074300F">
      <w:pPr>
        <w:pStyle w:val="TOC2"/>
        <w:tabs>
          <w:tab w:val="left" w:pos="880"/>
          <w:tab w:val="right" w:leader="dot" w:pos="9060"/>
        </w:tabs>
        <w:rPr>
          <w:rFonts w:eastAsiaTheme="minorEastAsia" w:cstheme="minorBidi"/>
          <w:smallCaps w:val="0"/>
          <w:noProof/>
          <w:sz w:val="22"/>
          <w:szCs w:val="22"/>
          <w:lang w:eastAsia="en-GB" w:bidi="ar-SA"/>
        </w:rPr>
      </w:pPr>
      <w:hyperlink w:anchor="_Toc18672379" w:history="1">
        <w:r w:rsidR="00DB3B24" w:rsidRPr="00653E56">
          <w:rPr>
            <w:rStyle w:val="Hyperlink"/>
            <w:noProof/>
          </w:rPr>
          <w:t>3.3</w:t>
        </w:r>
        <w:r w:rsidR="00DB3B24">
          <w:rPr>
            <w:rFonts w:eastAsiaTheme="minorEastAsia" w:cstheme="minorBidi"/>
            <w:smallCaps w:val="0"/>
            <w:noProof/>
            <w:sz w:val="22"/>
            <w:szCs w:val="22"/>
            <w:lang w:eastAsia="en-GB" w:bidi="ar-SA"/>
          </w:rPr>
          <w:tab/>
        </w:r>
        <w:r w:rsidR="00DB3B24" w:rsidRPr="00653E56">
          <w:rPr>
            <w:rStyle w:val="Hyperlink"/>
            <w:noProof/>
          </w:rPr>
          <w:t>Characterisation of the genetic modification(s)</w:t>
        </w:r>
        <w:r w:rsidR="00DB3B24">
          <w:rPr>
            <w:noProof/>
            <w:webHidden/>
          </w:rPr>
          <w:tab/>
        </w:r>
        <w:r w:rsidR="00DB3B24">
          <w:rPr>
            <w:noProof/>
            <w:webHidden/>
          </w:rPr>
          <w:fldChar w:fldCharType="begin"/>
        </w:r>
        <w:r w:rsidR="00DB3B24">
          <w:rPr>
            <w:noProof/>
            <w:webHidden/>
          </w:rPr>
          <w:instrText xml:space="preserve"> PAGEREF _Toc18672379 \h </w:instrText>
        </w:r>
        <w:r w:rsidR="00DB3B24">
          <w:rPr>
            <w:noProof/>
            <w:webHidden/>
          </w:rPr>
        </w:r>
        <w:r w:rsidR="00DB3B24">
          <w:rPr>
            <w:noProof/>
            <w:webHidden/>
          </w:rPr>
          <w:fldChar w:fldCharType="separate"/>
        </w:r>
        <w:r>
          <w:rPr>
            <w:noProof/>
            <w:webHidden/>
          </w:rPr>
          <w:t>6</w:t>
        </w:r>
        <w:r w:rsidR="00DB3B24">
          <w:rPr>
            <w:noProof/>
            <w:webHidden/>
          </w:rPr>
          <w:fldChar w:fldCharType="end"/>
        </w:r>
      </w:hyperlink>
    </w:p>
    <w:p w14:paraId="3D4BCD55" w14:textId="551548D4" w:rsidR="00DB3B24" w:rsidRDefault="0074300F">
      <w:pPr>
        <w:pStyle w:val="TOC3"/>
        <w:tabs>
          <w:tab w:val="left" w:pos="1100"/>
          <w:tab w:val="right" w:leader="dot" w:pos="9060"/>
        </w:tabs>
        <w:rPr>
          <w:rFonts w:eastAsiaTheme="minorEastAsia" w:cstheme="minorBidi"/>
          <w:i w:val="0"/>
          <w:iCs w:val="0"/>
          <w:noProof/>
          <w:sz w:val="22"/>
          <w:szCs w:val="22"/>
          <w:lang w:eastAsia="en-GB" w:bidi="ar-SA"/>
        </w:rPr>
      </w:pPr>
      <w:hyperlink w:anchor="_Toc18672380" w:history="1">
        <w:r w:rsidR="00DB3B24" w:rsidRPr="00653E56">
          <w:rPr>
            <w:rStyle w:val="Hyperlink"/>
            <w:noProof/>
          </w:rPr>
          <w:t>3.3.1</w:t>
        </w:r>
        <w:r w:rsidR="00DB3B24">
          <w:rPr>
            <w:rFonts w:eastAsiaTheme="minorEastAsia" w:cstheme="minorBidi"/>
            <w:i w:val="0"/>
            <w:iCs w:val="0"/>
            <w:noProof/>
            <w:sz w:val="22"/>
            <w:szCs w:val="22"/>
            <w:lang w:eastAsia="en-GB" w:bidi="ar-SA"/>
          </w:rPr>
          <w:tab/>
        </w:r>
        <w:r w:rsidR="00DB3B24" w:rsidRPr="00653E56">
          <w:rPr>
            <w:rStyle w:val="Hyperlink"/>
            <w:noProof/>
          </w:rPr>
          <w:t>Description of DNA to be introduced and method of transformation</w:t>
        </w:r>
        <w:r w:rsidR="00DB3B24">
          <w:rPr>
            <w:noProof/>
            <w:webHidden/>
          </w:rPr>
          <w:tab/>
        </w:r>
        <w:r w:rsidR="00DB3B24">
          <w:rPr>
            <w:noProof/>
            <w:webHidden/>
          </w:rPr>
          <w:fldChar w:fldCharType="begin"/>
        </w:r>
        <w:r w:rsidR="00DB3B24">
          <w:rPr>
            <w:noProof/>
            <w:webHidden/>
          </w:rPr>
          <w:instrText xml:space="preserve"> PAGEREF _Toc18672380 \h </w:instrText>
        </w:r>
        <w:r w:rsidR="00DB3B24">
          <w:rPr>
            <w:noProof/>
            <w:webHidden/>
          </w:rPr>
        </w:r>
        <w:r w:rsidR="00DB3B24">
          <w:rPr>
            <w:noProof/>
            <w:webHidden/>
          </w:rPr>
          <w:fldChar w:fldCharType="separate"/>
        </w:r>
        <w:r>
          <w:rPr>
            <w:noProof/>
            <w:webHidden/>
          </w:rPr>
          <w:t>6</w:t>
        </w:r>
        <w:r w:rsidR="00DB3B24">
          <w:rPr>
            <w:noProof/>
            <w:webHidden/>
          </w:rPr>
          <w:fldChar w:fldCharType="end"/>
        </w:r>
      </w:hyperlink>
    </w:p>
    <w:p w14:paraId="201104EE" w14:textId="56BD10CC" w:rsidR="00DB3B24" w:rsidRDefault="0074300F">
      <w:pPr>
        <w:pStyle w:val="TOC3"/>
        <w:tabs>
          <w:tab w:val="left" w:pos="1100"/>
          <w:tab w:val="right" w:leader="dot" w:pos="9060"/>
        </w:tabs>
        <w:rPr>
          <w:rFonts w:eastAsiaTheme="minorEastAsia" w:cstheme="minorBidi"/>
          <w:i w:val="0"/>
          <w:iCs w:val="0"/>
          <w:noProof/>
          <w:sz w:val="22"/>
          <w:szCs w:val="22"/>
          <w:lang w:eastAsia="en-GB" w:bidi="ar-SA"/>
        </w:rPr>
      </w:pPr>
      <w:hyperlink w:anchor="_Toc18672381" w:history="1">
        <w:r w:rsidR="00DB3B24" w:rsidRPr="00653E56">
          <w:rPr>
            <w:rStyle w:val="Hyperlink"/>
            <w:noProof/>
          </w:rPr>
          <w:t>3.3.2</w:t>
        </w:r>
        <w:r w:rsidR="00DB3B24">
          <w:rPr>
            <w:rFonts w:eastAsiaTheme="minorEastAsia" w:cstheme="minorBidi"/>
            <w:i w:val="0"/>
            <w:iCs w:val="0"/>
            <w:noProof/>
            <w:sz w:val="22"/>
            <w:szCs w:val="22"/>
            <w:lang w:eastAsia="en-GB" w:bidi="ar-SA"/>
          </w:rPr>
          <w:tab/>
        </w:r>
        <w:r w:rsidR="00DB3B24" w:rsidRPr="00653E56">
          <w:rPr>
            <w:rStyle w:val="Hyperlink"/>
            <w:noProof/>
          </w:rPr>
          <w:t>Characterisation of inserted DNA</w:t>
        </w:r>
        <w:r w:rsidR="00DB3B24">
          <w:rPr>
            <w:noProof/>
            <w:webHidden/>
          </w:rPr>
          <w:tab/>
        </w:r>
        <w:r w:rsidR="00DB3B24">
          <w:rPr>
            <w:noProof/>
            <w:webHidden/>
          </w:rPr>
          <w:fldChar w:fldCharType="begin"/>
        </w:r>
        <w:r w:rsidR="00DB3B24">
          <w:rPr>
            <w:noProof/>
            <w:webHidden/>
          </w:rPr>
          <w:instrText xml:space="preserve"> PAGEREF _Toc18672381 \h </w:instrText>
        </w:r>
        <w:r w:rsidR="00DB3B24">
          <w:rPr>
            <w:noProof/>
            <w:webHidden/>
          </w:rPr>
        </w:r>
        <w:r w:rsidR="00DB3B24">
          <w:rPr>
            <w:noProof/>
            <w:webHidden/>
          </w:rPr>
          <w:fldChar w:fldCharType="separate"/>
        </w:r>
        <w:r>
          <w:rPr>
            <w:noProof/>
            <w:webHidden/>
          </w:rPr>
          <w:t>6</w:t>
        </w:r>
        <w:r w:rsidR="00DB3B24">
          <w:rPr>
            <w:noProof/>
            <w:webHidden/>
          </w:rPr>
          <w:fldChar w:fldCharType="end"/>
        </w:r>
      </w:hyperlink>
    </w:p>
    <w:p w14:paraId="47F6EA23" w14:textId="0A8251CF" w:rsidR="00DB3B24" w:rsidRDefault="0074300F">
      <w:pPr>
        <w:pStyle w:val="TOC3"/>
        <w:tabs>
          <w:tab w:val="left" w:pos="1100"/>
          <w:tab w:val="right" w:leader="dot" w:pos="9060"/>
        </w:tabs>
        <w:rPr>
          <w:rFonts w:eastAsiaTheme="minorEastAsia" w:cstheme="minorBidi"/>
          <w:i w:val="0"/>
          <w:iCs w:val="0"/>
          <w:noProof/>
          <w:sz w:val="22"/>
          <w:szCs w:val="22"/>
          <w:lang w:eastAsia="en-GB" w:bidi="ar-SA"/>
        </w:rPr>
      </w:pPr>
      <w:hyperlink w:anchor="_Toc18672382" w:history="1">
        <w:r w:rsidR="00DB3B24" w:rsidRPr="00653E56">
          <w:rPr>
            <w:rStyle w:val="Hyperlink"/>
            <w:noProof/>
          </w:rPr>
          <w:t>3.3.3</w:t>
        </w:r>
        <w:r w:rsidR="00DB3B24">
          <w:rPr>
            <w:rFonts w:eastAsiaTheme="minorEastAsia" w:cstheme="minorBidi"/>
            <w:i w:val="0"/>
            <w:iCs w:val="0"/>
            <w:noProof/>
            <w:sz w:val="22"/>
            <w:szCs w:val="22"/>
            <w:lang w:eastAsia="en-GB" w:bidi="ar-SA"/>
          </w:rPr>
          <w:tab/>
        </w:r>
        <w:r w:rsidR="00DB3B24" w:rsidRPr="00653E56">
          <w:rPr>
            <w:rStyle w:val="Hyperlink"/>
            <w:noProof/>
          </w:rPr>
          <w:t>Genetic stability of the inserted gene</w:t>
        </w:r>
        <w:r w:rsidR="00DB3B24">
          <w:rPr>
            <w:noProof/>
            <w:webHidden/>
          </w:rPr>
          <w:tab/>
        </w:r>
        <w:r w:rsidR="00DB3B24">
          <w:rPr>
            <w:noProof/>
            <w:webHidden/>
          </w:rPr>
          <w:fldChar w:fldCharType="begin"/>
        </w:r>
        <w:r w:rsidR="00DB3B24">
          <w:rPr>
            <w:noProof/>
            <w:webHidden/>
          </w:rPr>
          <w:instrText xml:space="preserve"> PAGEREF _Toc18672382 \h </w:instrText>
        </w:r>
        <w:r w:rsidR="00DB3B24">
          <w:rPr>
            <w:noProof/>
            <w:webHidden/>
          </w:rPr>
        </w:r>
        <w:r w:rsidR="00DB3B24">
          <w:rPr>
            <w:noProof/>
            <w:webHidden/>
          </w:rPr>
          <w:fldChar w:fldCharType="separate"/>
        </w:r>
        <w:r>
          <w:rPr>
            <w:noProof/>
            <w:webHidden/>
          </w:rPr>
          <w:t>6</w:t>
        </w:r>
        <w:r w:rsidR="00DB3B24">
          <w:rPr>
            <w:noProof/>
            <w:webHidden/>
          </w:rPr>
          <w:fldChar w:fldCharType="end"/>
        </w:r>
      </w:hyperlink>
    </w:p>
    <w:p w14:paraId="66812C16" w14:textId="5AA2A499" w:rsidR="00DB3B24" w:rsidRDefault="0074300F">
      <w:pPr>
        <w:pStyle w:val="TOC2"/>
        <w:tabs>
          <w:tab w:val="left" w:pos="880"/>
          <w:tab w:val="right" w:leader="dot" w:pos="9060"/>
        </w:tabs>
        <w:rPr>
          <w:rFonts w:eastAsiaTheme="minorEastAsia" w:cstheme="minorBidi"/>
          <w:smallCaps w:val="0"/>
          <w:noProof/>
          <w:sz w:val="22"/>
          <w:szCs w:val="22"/>
          <w:lang w:eastAsia="en-GB" w:bidi="ar-SA"/>
        </w:rPr>
      </w:pPr>
      <w:hyperlink w:anchor="_Toc18672383" w:history="1">
        <w:r w:rsidR="00DB3B24" w:rsidRPr="00653E56">
          <w:rPr>
            <w:rStyle w:val="Hyperlink"/>
            <w:noProof/>
          </w:rPr>
          <w:t>3.4</w:t>
        </w:r>
        <w:r w:rsidR="00DB3B24">
          <w:rPr>
            <w:rFonts w:eastAsiaTheme="minorEastAsia" w:cstheme="minorBidi"/>
            <w:smallCaps w:val="0"/>
            <w:noProof/>
            <w:sz w:val="22"/>
            <w:szCs w:val="22"/>
            <w:lang w:eastAsia="en-GB" w:bidi="ar-SA"/>
          </w:rPr>
          <w:tab/>
        </w:r>
        <w:r w:rsidR="00DB3B24" w:rsidRPr="00653E56">
          <w:rPr>
            <w:rStyle w:val="Hyperlink"/>
            <w:noProof/>
          </w:rPr>
          <w:t>Safety of endo-1,4-beta-</w:t>
        </w:r>
        <w:r w:rsidR="00DB3B24" w:rsidRPr="00653E56">
          <w:rPr>
            <w:rStyle w:val="Hyperlink"/>
            <w:noProof/>
            <w:lang w:eastAsia="en-AU"/>
          </w:rPr>
          <w:t>xylanase</w:t>
        </w:r>
        <w:r w:rsidR="00DB3B24">
          <w:rPr>
            <w:noProof/>
            <w:webHidden/>
          </w:rPr>
          <w:tab/>
        </w:r>
        <w:r w:rsidR="00DB3B24">
          <w:rPr>
            <w:noProof/>
            <w:webHidden/>
          </w:rPr>
          <w:fldChar w:fldCharType="begin"/>
        </w:r>
        <w:r w:rsidR="00DB3B24">
          <w:rPr>
            <w:noProof/>
            <w:webHidden/>
          </w:rPr>
          <w:instrText xml:space="preserve"> PAGEREF _Toc18672383 \h </w:instrText>
        </w:r>
        <w:r w:rsidR="00DB3B24">
          <w:rPr>
            <w:noProof/>
            <w:webHidden/>
          </w:rPr>
        </w:r>
        <w:r w:rsidR="00DB3B24">
          <w:rPr>
            <w:noProof/>
            <w:webHidden/>
          </w:rPr>
          <w:fldChar w:fldCharType="separate"/>
        </w:r>
        <w:r>
          <w:rPr>
            <w:noProof/>
            <w:webHidden/>
          </w:rPr>
          <w:t>6</w:t>
        </w:r>
        <w:r w:rsidR="00DB3B24">
          <w:rPr>
            <w:noProof/>
            <w:webHidden/>
          </w:rPr>
          <w:fldChar w:fldCharType="end"/>
        </w:r>
      </w:hyperlink>
    </w:p>
    <w:p w14:paraId="04852D00" w14:textId="624A0EED" w:rsidR="00DB3B24" w:rsidRDefault="0074300F">
      <w:pPr>
        <w:pStyle w:val="TOC3"/>
        <w:tabs>
          <w:tab w:val="left" w:pos="1100"/>
          <w:tab w:val="right" w:leader="dot" w:pos="9060"/>
        </w:tabs>
        <w:rPr>
          <w:rFonts w:eastAsiaTheme="minorEastAsia" w:cstheme="minorBidi"/>
          <w:i w:val="0"/>
          <w:iCs w:val="0"/>
          <w:noProof/>
          <w:sz w:val="22"/>
          <w:szCs w:val="22"/>
          <w:lang w:eastAsia="en-GB" w:bidi="ar-SA"/>
        </w:rPr>
      </w:pPr>
      <w:hyperlink w:anchor="_Toc18672384" w:history="1">
        <w:r w:rsidR="00DB3B24" w:rsidRPr="00653E56">
          <w:rPr>
            <w:rStyle w:val="Hyperlink"/>
            <w:noProof/>
          </w:rPr>
          <w:t>3.4.1</w:t>
        </w:r>
        <w:r w:rsidR="00DB3B24">
          <w:rPr>
            <w:rFonts w:eastAsiaTheme="minorEastAsia" w:cstheme="minorBidi"/>
            <w:i w:val="0"/>
            <w:iCs w:val="0"/>
            <w:noProof/>
            <w:sz w:val="22"/>
            <w:szCs w:val="22"/>
            <w:lang w:eastAsia="en-GB" w:bidi="ar-SA"/>
          </w:rPr>
          <w:tab/>
        </w:r>
        <w:r w:rsidR="00DB3B24" w:rsidRPr="00653E56">
          <w:rPr>
            <w:rStyle w:val="Hyperlink"/>
            <w:noProof/>
          </w:rPr>
          <w:t>History of safe use of the enzyme</w:t>
        </w:r>
        <w:r w:rsidR="00DB3B24">
          <w:rPr>
            <w:noProof/>
            <w:webHidden/>
          </w:rPr>
          <w:tab/>
        </w:r>
        <w:r w:rsidR="00DB3B24">
          <w:rPr>
            <w:noProof/>
            <w:webHidden/>
          </w:rPr>
          <w:fldChar w:fldCharType="begin"/>
        </w:r>
        <w:r w:rsidR="00DB3B24">
          <w:rPr>
            <w:noProof/>
            <w:webHidden/>
          </w:rPr>
          <w:instrText xml:space="preserve"> PAGEREF _Toc18672384 \h </w:instrText>
        </w:r>
        <w:r w:rsidR="00DB3B24">
          <w:rPr>
            <w:noProof/>
            <w:webHidden/>
          </w:rPr>
        </w:r>
        <w:r w:rsidR="00DB3B24">
          <w:rPr>
            <w:noProof/>
            <w:webHidden/>
          </w:rPr>
          <w:fldChar w:fldCharType="separate"/>
        </w:r>
        <w:r>
          <w:rPr>
            <w:noProof/>
            <w:webHidden/>
          </w:rPr>
          <w:t>7</w:t>
        </w:r>
        <w:r w:rsidR="00DB3B24">
          <w:rPr>
            <w:noProof/>
            <w:webHidden/>
          </w:rPr>
          <w:fldChar w:fldCharType="end"/>
        </w:r>
      </w:hyperlink>
    </w:p>
    <w:p w14:paraId="041C06C9" w14:textId="77784869" w:rsidR="00DB3B24" w:rsidRDefault="0074300F">
      <w:pPr>
        <w:pStyle w:val="TOC3"/>
        <w:tabs>
          <w:tab w:val="left" w:pos="1100"/>
          <w:tab w:val="right" w:leader="dot" w:pos="9060"/>
        </w:tabs>
        <w:rPr>
          <w:rFonts w:eastAsiaTheme="minorEastAsia" w:cstheme="minorBidi"/>
          <w:i w:val="0"/>
          <w:iCs w:val="0"/>
          <w:noProof/>
          <w:sz w:val="22"/>
          <w:szCs w:val="22"/>
          <w:lang w:eastAsia="en-GB" w:bidi="ar-SA"/>
        </w:rPr>
      </w:pPr>
      <w:hyperlink w:anchor="_Toc18672385" w:history="1">
        <w:r w:rsidR="00DB3B24" w:rsidRPr="00653E56">
          <w:rPr>
            <w:rStyle w:val="Hyperlink"/>
            <w:noProof/>
          </w:rPr>
          <w:t>3.4.2</w:t>
        </w:r>
        <w:r w:rsidR="00DB3B24">
          <w:rPr>
            <w:rFonts w:eastAsiaTheme="minorEastAsia" w:cstheme="minorBidi"/>
            <w:i w:val="0"/>
            <w:iCs w:val="0"/>
            <w:noProof/>
            <w:sz w:val="22"/>
            <w:szCs w:val="22"/>
            <w:lang w:eastAsia="en-GB" w:bidi="ar-SA"/>
          </w:rPr>
          <w:tab/>
        </w:r>
        <w:r w:rsidR="00DB3B24" w:rsidRPr="00653E56">
          <w:rPr>
            <w:rStyle w:val="Hyperlink"/>
            <w:noProof/>
          </w:rPr>
          <w:t>Bioinformatics concerning potential for toxicity</w:t>
        </w:r>
        <w:r w:rsidR="00DB3B24">
          <w:rPr>
            <w:noProof/>
            <w:webHidden/>
          </w:rPr>
          <w:tab/>
        </w:r>
        <w:r w:rsidR="00DB3B24">
          <w:rPr>
            <w:noProof/>
            <w:webHidden/>
          </w:rPr>
          <w:fldChar w:fldCharType="begin"/>
        </w:r>
        <w:r w:rsidR="00DB3B24">
          <w:rPr>
            <w:noProof/>
            <w:webHidden/>
          </w:rPr>
          <w:instrText xml:space="preserve"> PAGEREF _Toc18672385 \h </w:instrText>
        </w:r>
        <w:r w:rsidR="00DB3B24">
          <w:rPr>
            <w:noProof/>
            <w:webHidden/>
          </w:rPr>
        </w:r>
        <w:r w:rsidR="00DB3B24">
          <w:rPr>
            <w:noProof/>
            <w:webHidden/>
          </w:rPr>
          <w:fldChar w:fldCharType="separate"/>
        </w:r>
        <w:r>
          <w:rPr>
            <w:noProof/>
            <w:webHidden/>
          </w:rPr>
          <w:t>7</w:t>
        </w:r>
        <w:r w:rsidR="00DB3B24">
          <w:rPr>
            <w:noProof/>
            <w:webHidden/>
          </w:rPr>
          <w:fldChar w:fldCharType="end"/>
        </w:r>
      </w:hyperlink>
    </w:p>
    <w:p w14:paraId="423CFFD2" w14:textId="0C558D49" w:rsidR="00DB3B24" w:rsidRDefault="0074300F">
      <w:pPr>
        <w:pStyle w:val="TOC3"/>
        <w:tabs>
          <w:tab w:val="left" w:pos="1100"/>
          <w:tab w:val="right" w:leader="dot" w:pos="9060"/>
        </w:tabs>
        <w:rPr>
          <w:rFonts w:eastAsiaTheme="minorEastAsia" w:cstheme="minorBidi"/>
          <w:i w:val="0"/>
          <w:iCs w:val="0"/>
          <w:noProof/>
          <w:sz w:val="22"/>
          <w:szCs w:val="22"/>
          <w:lang w:eastAsia="en-GB" w:bidi="ar-SA"/>
        </w:rPr>
      </w:pPr>
      <w:hyperlink w:anchor="_Toc18672386" w:history="1">
        <w:r w:rsidR="00DB3B24" w:rsidRPr="00653E56">
          <w:rPr>
            <w:rStyle w:val="Hyperlink"/>
            <w:noProof/>
          </w:rPr>
          <w:t>3.4.3</w:t>
        </w:r>
        <w:r w:rsidR="00DB3B24">
          <w:rPr>
            <w:rFonts w:eastAsiaTheme="minorEastAsia" w:cstheme="minorBidi"/>
            <w:i w:val="0"/>
            <w:iCs w:val="0"/>
            <w:noProof/>
            <w:sz w:val="22"/>
            <w:szCs w:val="22"/>
            <w:lang w:eastAsia="en-GB" w:bidi="ar-SA"/>
          </w:rPr>
          <w:tab/>
        </w:r>
        <w:r w:rsidR="00DB3B24" w:rsidRPr="00653E56">
          <w:rPr>
            <w:rStyle w:val="Hyperlink"/>
            <w:noProof/>
          </w:rPr>
          <w:t>Toxicology studies in animals</w:t>
        </w:r>
        <w:r w:rsidR="00DB3B24">
          <w:rPr>
            <w:noProof/>
            <w:webHidden/>
          </w:rPr>
          <w:tab/>
        </w:r>
        <w:r w:rsidR="00DB3B24">
          <w:rPr>
            <w:noProof/>
            <w:webHidden/>
          </w:rPr>
          <w:fldChar w:fldCharType="begin"/>
        </w:r>
        <w:r w:rsidR="00DB3B24">
          <w:rPr>
            <w:noProof/>
            <w:webHidden/>
          </w:rPr>
          <w:instrText xml:space="preserve"> PAGEREF _Toc18672386 \h </w:instrText>
        </w:r>
        <w:r w:rsidR="00DB3B24">
          <w:rPr>
            <w:noProof/>
            <w:webHidden/>
          </w:rPr>
        </w:r>
        <w:r w:rsidR="00DB3B24">
          <w:rPr>
            <w:noProof/>
            <w:webHidden/>
          </w:rPr>
          <w:fldChar w:fldCharType="separate"/>
        </w:r>
        <w:r>
          <w:rPr>
            <w:noProof/>
            <w:webHidden/>
          </w:rPr>
          <w:t>7</w:t>
        </w:r>
        <w:r w:rsidR="00DB3B24">
          <w:rPr>
            <w:noProof/>
            <w:webHidden/>
          </w:rPr>
          <w:fldChar w:fldCharType="end"/>
        </w:r>
      </w:hyperlink>
    </w:p>
    <w:p w14:paraId="392EFAF9" w14:textId="003D1471" w:rsidR="00DB3B24" w:rsidRDefault="0074300F">
      <w:pPr>
        <w:pStyle w:val="TOC3"/>
        <w:tabs>
          <w:tab w:val="left" w:pos="1100"/>
          <w:tab w:val="right" w:leader="dot" w:pos="9060"/>
        </w:tabs>
        <w:rPr>
          <w:rFonts w:eastAsiaTheme="minorEastAsia" w:cstheme="minorBidi"/>
          <w:i w:val="0"/>
          <w:iCs w:val="0"/>
          <w:noProof/>
          <w:sz w:val="22"/>
          <w:szCs w:val="22"/>
          <w:lang w:eastAsia="en-GB" w:bidi="ar-SA"/>
        </w:rPr>
      </w:pPr>
      <w:hyperlink w:anchor="_Toc18672387" w:history="1">
        <w:r w:rsidR="00DB3B24" w:rsidRPr="00653E56">
          <w:rPr>
            <w:rStyle w:val="Hyperlink"/>
            <w:noProof/>
          </w:rPr>
          <w:t>3.4.4</w:t>
        </w:r>
        <w:r w:rsidR="00DB3B24">
          <w:rPr>
            <w:rFonts w:eastAsiaTheme="minorEastAsia" w:cstheme="minorBidi"/>
            <w:i w:val="0"/>
            <w:iCs w:val="0"/>
            <w:noProof/>
            <w:sz w:val="22"/>
            <w:szCs w:val="22"/>
            <w:lang w:eastAsia="en-GB" w:bidi="ar-SA"/>
          </w:rPr>
          <w:tab/>
        </w:r>
        <w:r w:rsidR="00DB3B24" w:rsidRPr="00653E56">
          <w:rPr>
            <w:rStyle w:val="Hyperlink"/>
            <w:noProof/>
          </w:rPr>
          <w:t>Genotoxicity assays</w:t>
        </w:r>
        <w:r w:rsidR="00DB3B24">
          <w:rPr>
            <w:noProof/>
            <w:webHidden/>
          </w:rPr>
          <w:tab/>
        </w:r>
        <w:r w:rsidR="00DB3B24">
          <w:rPr>
            <w:noProof/>
            <w:webHidden/>
          </w:rPr>
          <w:fldChar w:fldCharType="begin"/>
        </w:r>
        <w:r w:rsidR="00DB3B24">
          <w:rPr>
            <w:noProof/>
            <w:webHidden/>
          </w:rPr>
          <w:instrText xml:space="preserve"> PAGEREF _Toc18672387 \h </w:instrText>
        </w:r>
        <w:r w:rsidR="00DB3B24">
          <w:rPr>
            <w:noProof/>
            <w:webHidden/>
          </w:rPr>
        </w:r>
        <w:r w:rsidR="00DB3B24">
          <w:rPr>
            <w:noProof/>
            <w:webHidden/>
          </w:rPr>
          <w:fldChar w:fldCharType="separate"/>
        </w:r>
        <w:r>
          <w:rPr>
            <w:noProof/>
            <w:webHidden/>
          </w:rPr>
          <w:t>8</w:t>
        </w:r>
        <w:r w:rsidR="00DB3B24">
          <w:rPr>
            <w:noProof/>
            <w:webHidden/>
          </w:rPr>
          <w:fldChar w:fldCharType="end"/>
        </w:r>
      </w:hyperlink>
    </w:p>
    <w:p w14:paraId="5A5EFA92" w14:textId="0F367462" w:rsidR="00DB3B24" w:rsidRDefault="0074300F">
      <w:pPr>
        <w:pStyle w:val="TOC3"/>
        <w:tabs>
          <w:tab w:val="left" w:pos="1100"/>
          <w:tab w:val="right" w:leader="dot" w:pos="9060"/>
        </w:tabs>
        <w:rPr>
          <w:rFonts w:eastAsiaTheme="minorEastAsia" w:cstheme="minorBidi"/>
          <w:i w:val="0"/>
          <w:iCs w:val="0"/>
          <w:noProof/>
          <w:sz w:val="22"/>
          <w:szCs w:val="22"/>
          <w:lang w:eastAsia="en-GB" w:bidi="ar-SA"/>
        </w:rPr>
      </w:pPr>
      <w:hyperlink w:anchor="_Toc18672388" w:history="1">
        <w:r w:rsidR="00DB3B24" w:rsidRPr="00653E56">
          <w:rPr>
            <w:rStyle w:val="Hyperlink"/>
            <w:noProof/>
          </w:rPr>
          <w:t>3.4.5</w:t>
        </w:r>
        <w:r w:rsidR="00DB3B24">
          <w:rPr>
            <w:rFonts w:eastAsiaTheme="minorEastAsia" w:cstheme="minorBidi"/>
            <w:i w:val="0"/>
            <w:iCs w:val="0"/>
            <w:noProof/>
            <w:sz w:val="22"/>
            <w:szCs w:val="22"/>
            <w:lang w:eastAsia="en-GB" w:bidi="ar-SA"/>
          </w:rPr>
          <w:tab/>
        </w:r>
        <w:r w:rsidR="00DB3B24" w:rsidRPr="00653E56">
          <w:rPr>
            <w:rStyle w:val="Hyperlink"/>
            <w:noProof/>
          </w:rPr>
          <w:t>Potential for allergenicity</w:t>
        </w:r>
        <w:r w:rsidR="00DB3B24">
          <w:rPr>
            <w:noProof/>
            <w:webHidden/>
          </w:rPr>
          <w:tab/>
        </w:r>
        <w:r w:rsidR="00DB3B24">
          <w:rPr>
            <w:noProof/>
            <w:webHidden/>
          </w:rPr>
          <w:fldChar w:fldCharType="begin"/>
        </w:r>
        <w:r w:rsidR="00DB3B24">
          <w:rPr>
            <w:noProof/>
            <w:webHidden/>
          </w:rPr>
          <w:instrText xml:space="preserve"> PAGEREF _Toc18672388 \h </w:instrText>
        </w:r>
        <w:r w:rsidR="00DB3B24">
          <w:rPr>
            <w:noProof/>
            <w:webHidden/>
          </w:rPr>
        </w:r>
        <w:r w:rsidR="00DB3B24">
          <w:rPr>
            <w:noProof/>
            <w:webHidden/>
          </w:rPr>
          <w:fldChar w:fldCharType="separate"/>
        </w:r>
        <w:r>
          <w:rPr>
            <w:noProof/>
            <w:webHidden/>
          </w:rPr>
          <w:t>9</w:t>
        </w:r>
        <w:r w:rsidR="00DB3B24">
          <w:rPr>
            <w:noProof/>
            <w:webHidden/>
          </w:rPr>
          <w:fldChar w:fldCharType="end"/>
        </w:r>
      </w:hyperlink>
    </w:p>
    <w:p w14:paraId="08BFA442" w14:textId="36AC7558" w:rsidR="00DB3B24" w:rsidRDefault="0074300F">
      <w:pPr>
        <w:pStyle w:val="TOC3"/>
        <w:tabs>
          <w:tab w:val="left" w:pos="1100"/>
          <w:tab w:val="right" w:leader="dot" w:pos="9060"/>
        </w:tabs>
        <w:rPr>
          <w:rFonts w:eastAsiaTheme="minorEastAsia" w:cstheme="minorBidi"/>
          <w:i w:val="0"/>
          <w:iCs w:val="0"/>
          <w:noProof/>
          <w:sz w:val="22"/>
          <w:szCs w:val="22"/>
          <w:lang w:eastAsia="en-GB" w:bidi="ar-SA"/>
        </w:rPr>
      </w:pPr>
      <w:hyperlink w:anchor="_Toc18672389" w:history="1">
        <w:r w:rsidR="00DB3B24" w:rsidRPr="00653E56">
          <w:rPr>
            <w:rStyle w:val="Hyperlink"/>
            <w:noProof/>
          </w:rPr>
          <w:t>3.4.6</w:t>
        </w:r>
        <w:r w:rsidR="00DB3B24">
          <w:rPr>
            <w:rFonts w:eastAsiaTheme="minorEastAsia" w:cstheme="minorBidi"/>
            <w:i w:val="0"/>
            <w:iCs w:val="0"/>
            <w:noProof/>
            <w:sz w:val="22"/>
            <w:szCs w:val="22"/>
            <w:lang w:eastAsia="en-GB" w:bidi="ar-SA"/>
          </w:rPr>
          <w:tab/>
        </w:r>
        <w:r w:rsidR="00DB3B24" w:rsidRPr="00653E56">
          <w:rPr>
            <w:rStyle w:val="Hyperlink"/>
            <w:noProof/>
          </w:rPr>
          <w:t>Approvals by other regulatory agencies</w:t>
        </w:r>
        <w:r w:rsidR="00DB3B24">
          <w:rPr>
            <w:noProof/>
            <w:webHidden/>
          </w:rPr>
          <w:tab/>
        </w:r>
        <w:r w:rsidR="00DB3B24">
          <w:rPr>
            <w:noProof/>
            <w:webHidden/>
          </w:rPr>
          <w:fldChar w:fldCharType="begin"/>
        </w:r>
        <w:r w:rsidR="00DB3B24">
          <w:rPr>
            <w:noProof/>
            <w:webHidden/>
          </w:rPr>
          <w:instrText xml:space="preserve"> PAGEREF _Toc18672389 \h </w:instrText>
        </w:r>
        <w:r w:rsidR="00DB3B24">
          <w:rPr>
            <w:noProof/>
            <w:webHidden/>
          </w:rPr>
        </w:r>
        <w:r w:rsidR="00DB3B24">
          <w:rPr>
            <w:noProof/>
            <w:webHidden/>
          </w:rPr>
          <w:fldChar w:fldCharType="separate"/>
        </w:r>
        <w:r>
          <w:rPr>
            <w:noProof/>
            <w:webHidden/>
          </w:rPr>
          <w:t>9</w:t>
        </w:r>
        <w:r w:rsidR="00DB3B24">
          <w:rPr>
            <w:noProof/>
            <w:webHidden/>
          </w:rPr>
          <w:fldChar w:fldCharType="end"/>
        </w:r>
      </w:hyperlink>
    </w:p>
    <w:p w14:paraId="3B0D3D10" w14:textId="58EE7955" w:rsidR="00DB3B24" w:rsidRDefault="0074300F">
      <w:pPr>
        <w:pStyle w:val="TOC1"/>
        <w:tabs>
          <w:tab w:val="left" w:pos="440"/>
          <w:tab w:val="right" w:leader="dot" w:pos="9060"/>
        </w:tabs>
        <w:rPr>
          <w:rFonts w:eastAsiaTheme="minorEastAsia" w:cstheme="minorBidi"/>
          <w:b w:val="0"/>
          <w:bCs w:val="0"/>
          <w:caps w:val="0"/>
          <w:noProof/>
          <w:sz w:val="22"/>
          <w:szCs w:val="22"/>
          <w:lang w:eastAsia="en-GB" w:bidi="ar-SA"/>
        </w:rPr>
      </w:pPr>
      <w:hyperlink w:anchor="_Toc18672390" w:history="1">
        <w:r w:rsidR="00DB3B24" w:rsidRPr="00653E56">
          <w:rPr>
            <w:rStyle w:val="Hyperlink"/>
            <w:noProof/>
          </w:rPr>
          <w:t>4</w:t>
        </w:r>
        <w:r w:rsidR="00DB3B24">
          <w:rPr>
            <w:rFonts w:eastAsiaTheme="minorEastAsia" w:cstheme="minorBidi"/>
            <w:b w:val="0"/>
            <w:bCs w:val="0"/>
            <w:caps w:val="0"/>
            <w:noProof/>
            <w:sz w:val="22"/>
            <w:szCs w:val="22"/>
            <w:lang w:eastAsia="en-GB" w:bidi="ar-SA"/>
          </w:rPr>
          <w:tab/>
        </w:r>
        <w:r w:rsidR="00DB3B24" w:rsidRPr="00653E56">
          <w:rPr>
            <w:rStyle w:val="Hyperlink"/>
            <w:noProof/>
          </w:rPr>
          <w:t>Discussion</w:t>
        </w:r>
        <w:r w:rsidR="00DB3B24">
          <w:rPr>
            <w:noProof/>
            <w:webHidden/>
          </w:rPr>
          <w:tab/>
        </w:r>
        <w:r w:rsidR="00DB3B24">
          <w:rPr>
            <w:noProof/>
            <w:webHidden/>
          </w:rPr>
          <w:fldChar w:fldCharType="begin"/>
        </w:r>
        <w:r w:rsidR="00DB3B24">
          <w:rPr>
            <w:noProof/>
            <w:webHidden/>
          </w:rPr>
          <w:instrText xml:space="preserve"> PAGEREF _Toc18672390 \h </w:instrText>
        </w:r>
        <w:r w:rsidR="00DB3B24">
          <w:rPr>
            <w:noProof/>
            <w:webHidden/>
          </w:rPr>
        </w:r>
        <w:r w:rsidR="00DB3B24">
          <w:rPr>
            <w:noProof/>
            <w:webHidden/>
          </w:rPr>
          <w:fldChar w:fldCharType="separate"/>
        </w:r>
        <w:r>
          <w:rPr>
            <w:noProof/>
            <w:webHidden/>
          </w:rPr>
          <w:t>10</w:t>
        </w:r>
        <w:r w:rsidR="00DB3B24">
          <w:rPr>
            <w:noProof/>
            <w:webHidden/>
          </w:rPr>
          <w:fldChar w:fldCharType="end"/>
        </w:r>
      </w:hyperlink>
    </w:p>
    <w:p w14:paraId="05EC546D" w14:textId="690206BF" w:rsidR="00DB3B24" w:rsidRDefault="0074300F">
      <w:pPr>
        <w:pStyle w:val="TOC1"/>
        <w:tabs>
          <w:tab w:val="left" w:pos="440"/>
          <w:tab w:val="right" w:leader="dot" w:pos="9060"/>
        </w:tabs>
        <w:rPr>
          <w:rFonts w:eastAsiaTheme="minorEastAsia" w:cstheme="minorBidi"/>
          <w:b w:val="0"/>
          <w:bCs w:val="0"/>
          <w:caps w:val="0"/>
          <w:noProof/>
          <w:sz w:val="22"/>
          <w:szCs w:val="22"/>
          <w:lang w:eastAsia="en-GB" w:bidi="ar-SA"/>
        </w:rPr>
      </w:pPr>
      <w:hyperlink w:anchor="_Toc18672391" w:history="1">
        <w:r w:rsidR="00DB3B24" w:rsidRPr="00653E56">
          <w:rPr>
            <w:rStyle w:val="Hyperlink"/>
            <w:noProof/>
          </w:rPr>
          <w:t xml:space="preserve">5 </w:t>
        </w:r>
        <w:r w:rsidR="00DB3B24">
          <w:rPr>
            <w:rFonts w:eastAsiaTheme="minorEastAsia" w:cstheme="minorBidi"/>
            <w:b w:val="0"/>
            <w:bCs w:val="0"/>
            <w:caps w:val="0"/>
            <w:noProof/>
            <w:sz w:val="22"/>
            <w:szCs w:val="22"/>
            <w:lang w:eastAsia="en-GB" w:bidi="ar-SA"/>
          </w:rPr>
          <w:tab/>
        </w:r>
        <w:r w:rsidR="00DB3B24" w:rsidRPr="00653E56">
          <w:rPr>
            <w:rStyle w:val="Hyperlink"/>
            <w:noProof/>
          </w:rPr>
          <w:t>Conclusions</w:t>
        </w:r>
        <w:r w:rsidR="00DB3B24">
          <w:rPr>
            <w:noProof/>
            <w:webHidden/>
          </w:rPr>
          <w:tab/>
        </w:r>
        <w:r w:rsidR="00DB3B24">
          <w:rPr>
            <w:noProof/>
            <w:webHidden/>
          </w:rPr>
          <w:fldChar w:fldCharType="begin"/>
        </w:r>
        <w:r w:rsidR="00DB3B24">
          <w:rPr>
            <w:noProof/>
            <w:webHidden/>
          </w:rPr>
          <w:instrText xml:space="preserve"> PAGEREF _Toc18672391 \h </w:instrText>
        </w:r>
        <w:r w:rsidR="00DB3B24">
          <w:rPr>
            <w:noProof/>
            <w:webHidden/>
          </w:rPr>
        </w:r>
        <w:r w:rsidR="00DB3B24">
          <w:rPr>
            <w:noProof/>
            <w:webHidden/>
          </w:rPr>
          <w:fldChar w:fldCharType="separate"/>
        </w:r>
        <w:r>
          <w:rPr>
            <w:noProof/>
            <w:webHidden/>
          </w:rPr>
          <w:t>10</w:t>
        </w:r>
        <w:r w:rsidR="00DB3B24">
          <w:rPr>
            <w:noProof/>
            <w:webHidden/>
          </w:rPr>
          <w:fldChar w:fldCharType="end"/>
        </w:r>
      </w:hyperlink>
    </w:p>
    <w:p w14:paraId="566F8342" w14:textId="1000E121" w:rsidR="00DB3B24" w:rsidRDefault="0074300F">
      <w:pPr>
        <w:pStyle w:val="TOC1"/>
        <w:tabs>
          <w:tab w:val="left" w:pos="440"/>
          <w:tab w:val="right" w:leader="dot" w:pos="9060"/>
        </w:tabs>
        <w:rPr>
          <w:rFonts w:eastAsiaTheme="minorEastAsia" w:cstheme="minorBidi"/>
          <w:b w:val="0"/>
          <w:bCs w:val="0"/>
          <w:caps w:val="0"/>
          <w:noProof/>
          <w:sz w:val="22"/>
          <w:szCs w:val="22"/>
          <w:lang w:eastAsia="en-GB" w:bidi="ar-SA"/>
        </w:rPr>
      </w:pPr>
      <w:hyperlink w:anchor="_Toc18672392" w:history="1">
        <w:r w:rsidR="00DB3B24" w:rsidRPr="00653E56">
          <w:rPr>
            <w:rStyle w:val="Hyperlink"/>
            <w:noProof/>
          </w:rPr>
          <w:t xml:space="preserve">6 </w:t>
        </w:r>
        <w:r w:rsidR="00DB3B24">
          <w:rPr>
            <w:rFonts w:eastAsiaTheme="minorEastAsia" w:cstheme="minorBidi"/>
            <w:b w:val="0"/>
            <w:bCs w:val="0"/>
            <w:caps w:val="0"/>
            <w:noProof/>
            <w:sz w:val="22"/>
            <w:szCs w:val="22"/>
            <w:lang w:eastAsia="en-GB" w:bidi="ar-SA"/>
          </w:rPr>
          <w:tab/>
        </w:r>
        <w:r w:rsidR="00DB3B24" w:rsidRPr="00653E56">
          <w:rPr>
            <w:rStyle w:val="Hyperlink"/>
            <w:noProof/>
          </w:rPr>
          <w:t>References</w:t>
        </w:r>
        <w:r w:rsidR="00DB3B24">
          <w:rPr>
            <w:noProof/>
            <w:webHidden/>
          </w:rPr>
          <w:tab/>
        </w:r>
        <w:r w:rsidR="00DB3B24">
          <w:rPr>
            <w:noProof/>
            <w:webHidden/>
          </w:rPr>
          <w:fldChar w:fldCharType="begin"/>
        </w:r>
        <w:r w:rsidR="00DB3B24">
          <w:rPr>
            <w:noProof/>
            <w:webHidden/>
          </w:rPr>
          <w:instrText xml:space="preserve"> PAGEREF _Toc18672392 \h </w:instrText>
        </w:r>
        <w:r w:rsidR="00DB3B24">
          <w:rPr>
            <w:noProof/>
            <w:webHidden/>
          </w:rPr>
        </w:r>
        <w:r w:rsidR="00DB3B24">
          <w:rPr>
            <w:noProof/>
            <w:webHidden/>
          </w:rPr>
          <w:fldChar w:fldCharType="separate"/>
        </w:r>
        <w:r>
          <w:rPr>
            <w:noProof/>
            <w:webHidden/>
          </w:rPr>
          <w:t>10</w:t>
        </w:r>
        <w:r w:rsidR="00DB3B24">
          <w:rPr>
            <w:noProof/>
            <w:webHidden/>
          </w:rPr>
          <w:fldChar w:fldCharType="end"/>
        </w:r>
      </w:hyperlink>
    </w:p>
    <w:p w14:paraId="61A5A49E" w14:textId="4A0964D8" w:rsidR="00562917" w:rsidRDefault="00326D85" w:rsidP="00051ED9">
      <w:r>
        <w:fldChar w:fldCharType="end"/>
      </w:r>
    </w:p>
    <w:p w14:paraId="2AA91CAA" w14:textId="77777777" w:rsidR="00E066BA" w:rsidRDefault="00E066BA" w:rsidP="00051ED9"/>
    <w:p w14:paraId="34BD6260" w14:textId="77777777" w:rsidR="00051ED9" w:rsidRDefault="00562917" w:rsidP="00772BDC">
      <w:r w:rsidRPr="00E203C2">
        <w:br w:type="page"/>
      </w:r>
    </w:p>
    <w:p w14:paraId="685DF154" w14:textId="1FA95CBF" w:rsidR="00AF0509" w:rsidRDefault="00AF0509" w:rsidP="000A14E9">
      <w:pPr>
        <w:pStyle w:val="Heading1"/>
        <w:ind w:left="567" w:hanging="567"/>
      </w:pPr>
      <w:bookmarkStart w:id="4" w:name="_Toc501699816"/>
      <w:bookmarkStart w:id="5" w:name="_Toc18672363"/>
      <w:r>
        <w:lastRenderedPageBreak/>
        <w:t xml:space="preserve">1 </w:t>
      </w:r>
      <w:r w:rsidR="00D410BF">
        <w:tab/>
      </w:r>
      <w:r>
        <w:t>Introduction</w:t>
      </w:r>
      <w:bookmarkEnd w:id="4"/>
      <w:bookmarkEnd w:id="5"/>
    </w:p>
    <w:p w14:paraId="6B550CA5" w14:textId="01CF6975" w:rsidR="00D410BF" w:rsidRDefault="00497A62" w:rsidP="00497A62">
      <w:bookmarkStart w:id="6" w:name="_Toc501699817"/>
      <w:bookmarkEnd w:id="6"/>
      <w:r>
        <w:t>Endo-1,4-beta-xylanase (EC 3.2.1.8) is an enzyme which catalyses the endohydrolysis of (1</w:t>
      </w:r>
      <w:r>
        <w:rPr>
          <w:rFonts w:cs="Arial"/>
        </w:rPr>
        <w:t>→</w:t>
      </w:r>
      <w:r>
        <w:t xml:space="preserve">4)-beta-D-xylosidic linkages in xylans. </w:t>
      </w:r>
      <w:r w:rsidR="007C0171">
        <w:t>The enzyme is intended to be used in baking for the production of bread, buns, cakes, sweet goods, tortillas and various other bakery products</w:t>
      </w:r>
      <w:r w:rsidR="00EC3920">
        <w:t xml:space="preserve"> and also for the manufacture of cereal-based beverages</w:t>
      </w:r>
      <w:r w:rsidR="007C0171">
        <w:t xml:space="preserve">. </w:t>
      </w:r>
    </w:p>
    <w:p w14:paraId="476EB057" w14:textId="2C49B78E" w:rsidR="007C0171" w:rsidRDefault="007C0171" w:rsidP="00497A62"/>
    <w:p w14:paraId="23139B27" w14:textId="4D328C77" w:rsidR="007C0171" w:rsidRDefault="007C0171" w:rsidP="00497A62">
      <w:r>
        <w:t xml:space="preserve">The enzyme is produced by fermentation </w:t>
      </w:r>
      <w:r w:rsidR="00D07D3F">
        <w:t xml:space="preserve">from a genetically modified (GM) strain of </w:t>
      </w:r>
      <w:r w:rsidR="00F359BE" w:rsidRPr="007C0171">
        <w:rPr>
          <w:i/>
        </w:rPr>
        <w:t>Trichoderma reesei</w:t>
      </w:r>
      <w:r w:rsidR="00F359BE">
        <w:t xml:space="preserve"> </w:t>
      </w:r>
      <w:r>
        <w:t>express</w:t>
      </w:r>
      <w:r w:rsidR="00D07D3F">
        <w:t>ing</w:t>
      </w:r>
      <w:r>
        <w:t xml:space="preserve"> the endo-1,4-beta-xylanase gene from </w:t>
      </w:r>
      <w:r w:rsidRPr="007C0171">
        <w:rPr>
          <w:i/>
        </w:rPr>
        <w:t>Aspergillus niger</w:t>
      </w:r>
      <w:r>
        <w:t>.</w:t>
      </w:r>
    </w:p>
    <w:p w14:paraId="63BE092B" w14:textId="14C70514" w:rsidR="001E6A7B" w:rsidRDefault="00340EB7" w:rsidP="00BD59CB">
      <w:pPr>
        <w:pStyle w:val="Heading2"/>
      </w:pPr>
      <w:bookmarkStart w:id="7" w:name="_Toc18672364"/>
      <w:r>
        <w:t>1.1</w:t>
      </w:r>
      <w:r>
        <w:tab/>
      </w:r>
      <w:r w:rsidR="001E6A7B" w:rsidRPr="00D410BF">
        <w:t>Objectives</w:t>
      </w:r>
      <w:r w:rsidR="001E6A7B">
        <w:t xml:space="preserve"> of the assessment</w:t>
      </w:r>
      <w:bookmarkEnd w:id="7"/>
    </w:p>
    <w:p w14:paraId="739A9693" w14:textId="5A3D8679" w:rsidR="00D410BF" w:rsidRPr="00B659CB" w:rsidRDefault="00D410BF" w:rsidP="00D410BF">
      <w:r w:rsidRPr="00B659CB">
        <w:t xml:space="preserve">The objectives of this </w:t>
      </w:r>
      <w:r w:rsidR="005D1598">
        <w:t>Risk and Technical A</w:t>
      </w:r>
      <w:r w:rsidR="005D1598" w:rsidRPr="00B659CB">
        <w:t xml:space="preserve">ssessment </w:t>
      </w:r>
      <w:r>
        <w:t xml:space="preserve">for </w:t>
      </w:r>
      <w:r w:rsidR="007B1854">
        <w:t>endo-1,4-beta-xylan</w:t>
      </w:r>
      <w:r>
        <w:t xml:space="preserve">ase </w:t>
      </w:r>
      <w:r w:rsidRPr="00B659CB">
        <w:t>were to:</w:t>
      </w:r>
    </w:p>
    <w:p w14:paraId="0C8F7041" w14:textId="77777777" w:rsidR="00D410BF" w:rsidRPr="00B659CB" w:rsidRDefault="00D410BF" w:rsidP="00D410BF"/>
    <w:p w14:paraId="75D221FC" w14:textId="77777777" w:rsidR="00D410BF" w:rsidRDefault="00D410BF" w:rsidP="00D410BF">
      <w:pPr>
        <w:pStyle w:val="FSBullet1"/>
      </w:pPr>
      <w:r w:rsidRPr="00B659CB">
        <w:t xml:space="preserve">determine whether the proposed purpose is clearly stated and that the enzyme achieves its technological function in the quantity and form proposed to </w:t>
      </w:r>
      <w:r>
        <w:t>be used as a food processing aid</w:t>
      </w:r>
    </w:p>
    <w:p w14:paraId="196EBF7A" w14:textId="77777777" w:rsidR="00D410BF" w:rsidRPr="00B659CB" w:rsidRDefault="00D410BF" w:rsidP="00D410BF">
      <w:pPr>
        <w:pStyle w:val="ListParagraph"/>
        <w:ind w:left="930"/>
      </w:pPr>
    </w:p>
    <w:p w14:paraId="48B479C5" w14:textId="293E18CC" w:rsidR="00D410BF" w:rsidRDefault="00D410BF" w:rsidP="00D410BF">
      <w:pPr>
        <w:pStyle w:val="FSBullet1"/>
      </w:pPr>
      <w:r w:rsidRPr="00B659CB">
        <w:t xml:space="preserve">evaluate any potential public health and safety </w:t>
      </w:r>
      <w:r>
        <w:t>issues</w:t>
      </w:r>
      <w:r w:rsidRPr="00B659CB">
        <w:t xml:space="preserve"> that may arise from the use of </w:t>
      </w:r>
      <w:r>
        <w:t>this enzyme protein, produced by</w:t>
      </w:r>
      <w:r w:rsidRPr="00B659CB">
        <w:t xml:space="preserve"> </w:t>
      </w:r>
      <w:r>
        <w:t xml:space="preserve">a </w:t>
      </w:r>
      <w:r w:rsidR="0055568B">
        <w:t>GM</w:t>
      </w:r>
      <w:r>
        <w:t xml:space="preserve"> organism </w:t>
      </w:r>
      <w:r w:rsidRPr="00B659CB">
        <w:t>as a processing aid.</w:t>
      </w:r>
      <w:r>
        <w:t xml:space="preserve"> Specifically by considering the:</w:t>
      </w:r>
    </w:p>
    <w:p w14:paraId="4EB05B39" w14:textId="77777777" w:rsidR="00D410BF" w:rsidRDefault="00D410BF" w:rsidP="00D410BF"/>
    <w:p w14:paraId="5EA87FAF" w14:textId="77777777" w:rsidR="00D410BF" w:rsidRDefault="00D410BF" w:rsidP="00D410BF">
      <w:pPr>
        <w:pStyle w:val="FSBullet2"/>
      </w:pPr>
      <w:r w:rsidRPr="00F853CC">
        <w:t>history of us</w:t>
      </w:r>
      <w:r>
        <w:t>e of the host and gene donor organisms</w:t>
      </w:r>
    </w:p>
    <w:p w14:paraId="01373E96" w14:textId="77777777" w:rsidR="00D410BF" w:rsidRPr="00460133" w:rsidRDefault="00D410BF" w:rsidP="00D410BF">
      <w:pPr>
        <w:pStyle w:val="FSBullet2"/>
      </w:pPr>
      <w:r>
        <w:t>characterisation of the genetic modification(s), and</w:t>
      </w:r>
    </w:p>
    <w:p w14:paraId="3F68A415" w14:textId="77777777" w:rsidR="00D410BF" w:rsidRDefault="00D410BF" w:rsidP="00D410BF">
      <w:pPr>
        <w:pStyle w:val="FSBullet2"/>
      </w:pPr>
      <w:r>
        <w:t>safety of the enzyme protein.</w:t>
      </w:r>
    </w:p>
    <w:p w14:paraId="5767146C" w14:textId="1C2F71F6" w:rsidR="001E6A7B" w:rsidRDefault="001E6A7B" w:rsidP="000A14E9">
      <w:pPr>
        <w:pStyle w:val="Heading1"/>
        <w:ind w:left="567" w:hanging="567"/>
      </w:pPr>
      <w:bookmarkStart w:id="8" w:name="_Toc18672365"/>
      <w:r>
        <w:t>2</w:t>
      </w:r>
      <w:r w:rsidR="000A14E9">
        <w:tab/>
      </w:r>
      <w:r>
        <w:t>Food technology assessment</w:t>
      </w:r>
      <w:bookmarkEnd w:id="8"/>
    </w:p>
    <w:p w14:paraId="28876474" w14:textId="77777777" w:rsidR="001E6A7B" w:rsidRDefault="001E6A7B" w:rsidP="000B5751">
      <w:pPr>
        <w:pStyle w:val="Heading2"/>
      </w:pPr>
      <w:bookmarkStart w:id="9" w:name="_Toc472327044"/>
      <w:bookmarkStart w:id="10" w:name="_Toc501699819"/>
      <w:bookmarkStart w:id="11" w:name="_Toc18672366"/>
      <w:r>
        <w:t>2.1</w:t>
      </w:r>
      <w:r>
        <w:tab/>
        <w:t>Characterisation of the enzyme</w:t>
      </w:r>
      <w:bookmarkEnd w:id="9"/>
      <w:bookmarkEnd w:id="10"/>
      <w:bookmarkEnd w:id="11"/>
    </w:p>
    <w:p w14:paraId="6D257B39" w14:textId="49DD944E" w:rsidR="001E6A7B" w:rsidRDefault="001E6A7B" w:rsidP="00BD59CB">
      <w:pPr>
        <w:pStyle w:val="Heading3"/>
      </w:pPr>
      <w:bookmarkStart w:id="12" w:name="_Toc18672367"/>
      <w:r>
        <w:t>2.1.1</w:t>
      </w:r>
      <w:r>
        <w:tab/>
        <w:t xml:space="preserve">Identity </w:t>
      </w:r>
      <w:r w:rsidR="008662BB">
        <w:t xml:space="preserve">and properties </w:t>
      </w:r>
      <w:r>
        <w:t>of the enzyme</w:t>
      </w:r>
      <w:bookmarkEnd w:id="12"/>
    </w:p>
    <w:p w14:paraId="2F5612FF" w14:textId="4BDE752D" w:rsidR="000C4E5F" w:rsidRPr="000C4E5F" w:rsidRDefault="001426F6" w:rsidP="000C4E5F">
      <w:pPr>
        <w:widowControl/>
        <w:autoSpaceDE w:val="0"/>
        <w:autoSpaceDN w:val="0"/>
        <w:adjustRightInd w:val="0"/>
        <w:rPr>
          <w:rFonts w:ascii="CIDFont+F1" w:eastAsia="Calibri" w:hAnsi="CIDFont+F1" w:cs="CIDFont+F1"/>
          <w:szCs w:val="22"/>
          <w:lang w:bidi="ar-SA"/>
        </w:rPr>
      </w:pPr>
      <w:r>
        <w:rPr>
          <w:rFonts w:ascii="CIDFont+F1" w:eastAsia="Calibri" w:hAnsi="CIDFont+F1" w:cs="CIDFont+F1"/>
          <w:szCs w:val="22"/>
          <w:lang w:bidi="ar-SA"/>
        </w:rPr>
        <w:t xml:space="preserve">The production microorganism of the enzyme is a GM </w:t>
      </w:r>
      <w:r w:rsidR="00D07D3F">
        <w:rPr>
          <w:rFonts w:ascii="CIDFont+F1" w:eastAsia="Calibri" w:hAnsi="CIDFont+F1" w:cs="CIDFont+F1"/>
          <w:szCs w:val="22"/>
          <w:lang w:bidi="ar-SA"/>
        </w:rPr>
        <w:t xml:space="preserve">strain of </w:t>
      </w:r>
      <w:r w:rsidRPr="001426F6">
        <w:rPr>
          <w:rFonts w:ascii="CIDFont+F1" w:eastAsia="Calibri" w:hAnsi="CIDFont+F1" w:cs="CIDFont+F1"/>
          <w:i/>
          <w:szCs w:val="22"/>
          <w:lang w:bidi="ar-SA"/>
        </w:rPr>
        <w:t>T. reesei</w:t>
      </w:r>
      <w:r w:rsidR="007C53AD">
        <w:rPr>
          <w:rFonts w:ascii="CIDFont+F1" w:eastAsia="Calibri" w:hAnsi="CIDFont+F1" w:cs="CIDFont+F1"/>
          <w:szCs w:val="22"/>
          <w:lang w:bidi="ar-SA"/>
        </w:rPr>
        <w:t>. The donor microorganism of the endo</w:t>
      </w:r>
      <w:r w:rsidR="007C53AD">
        <w:t xml:space="preserve">-1,4-beta-xylanase gene is </w:t>
      </w:r>
      <w:r w:rsidR="007C53AD" w:rsidRPr="007C0171">
        <w:rPr>
          <w:i/>
        </w:rPr>
        <w:t>A</w:t>
      </w:r>
      <w:r w:rsidR="007C53AD">
        <w:rPr>
          <w:i/>
        </w:rPr>
        <w:t>.</w:t>
      </w:r>
      <w:r w:rsidR="007C53AD" w:rsidRPr="007C0171">
        <w:rPr>
          <w:i/>
        </w:rPr>
        <w:t xml:space="preserve"> niger</w:t>
      </w:r>
      <w:r w:rsidR="007C53AD">
        <w:rPr>
          <w:i/>
        </w:rPr>
        <w:t xml:space="preserve"> </w:t>
      </w:r>
      <w:r w:rsidR="007C53AD" w:rsidRPr="007C53AD">
        <w:t>(</w:t>
      </w:r>
      <w:r w:rsidR="007C53AD">
        <w:t xml:space="preserve">further </w:t>
      </w:r>
      <w:r w:rsidR="007C53AD" w:rsidRPr="007C53AD">
        <w:t xml:space="preserve">details contained </w:t>
      </w:r>
      <w:r w:rsidR="007C53AD">
        <w:t xml:space="preserve">in </w:t>
      </w:r>
      <w:r w:rsidR="007C53AD" w:rsidRPr="007C53AD">
        <w:t>section 3)</w:t>
      </w:r>
      <w:r w:rsidR="007C53AD">
        <w:rPr>
          <w:rFonts w:ascii="CIDFont+F1" w:eastAsia="Calibri" w:hAnsi="CIDFont+F1" w:cs="CIDFont+F1"/>
          <w:szCs w:val="22"/>
          <w:lang w:bidi="ar-SA"/>
        </w:rPr>
        <w:t xml:space="preserve">. </w:t>
      </w:r>
    </w:p>
    <w:p w14:paraId="142384E6" w14:textId="77777777" w:rsidR="000C4E5F" w:rsidRPr="000C4E5F" w:rsidRDefault="000C4E5F" w:rsidP="000C4E5F"/>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41"/>
      </w:tblGrid>
      <w:tr w:rsidR="000C4E5F" w:rsidRPr="000C4E5F" w14:paraId="60425596" w14:textId="77777777" w:rsidTr="00551114">
        <w:tc>
          <w:tcPr>
            <w:tcW w:w="3119" w:type="dxa"/>
          </w:tcPr>
          <w:p w14:paraId="31AE313D" w14:textId="77777777" w:rsidR="000C4E5F" w:rsidRPr="000C4E5F" w:rsidRDefault="000C4E5F" w:rsidP="000C4E5F">
            <w:pPr>
              <w:spacing w:before="120" w:after="120"/>
              <w:rPr>
                <w:b/>
                <w:i/>
              </w:rPr>
            </w:pPr>
            <w:r w:rsidRPr="000C4E5F">
              <w:rPr>
                <w:b/>
                <w:i/>
              </w:rPr>
              <w:t>Generic common name:</w:t>
            </w:r>
          </w:p>
        </w:tc>
        <w:tc>
          <w:tcPr>
            <w:tcW w:w="5941" w:type="dxa"/>
          </w:tcPr>
          <w:p w14:paraId="02A3C828" w14:textId="4EFF4D42" w:rsidR="000C4E5F" w:rsidRPr="000C4E5F" w:rsidRDefault="00D15A2C" w:rsidP="000C4E5F">
            <w:pPr>
              <w:spacing w:before="120" w:after="120"/>
            </w:pPr>
            <w:r>
              <w:t>Xylanase</w:t>
            </w:r>
          </w:p>
        </w:tc>
      </w:tr>
      <w:tr w:rsidR="000C4E5F" w:rsidRPr="000C4E5F" w14:paraId="164C8A0D" w14:textId="77777777" w:rsidTr="00551114">
        <w:tc>
          <w:tcPr>
            <w:tcW w:w="3119" w:type="dxa"/>
          </w:tcPr>
          <w:p w14:paraId="6BDA3807" w14:textId="77777777" w:rsidR="000C4E5F" w:rsidRPr="000C4E5F" w:rsidRDefault="000C4E5F" w:rsidP="000C4E5F">
            <w:pPr>
              <w:spacing w:before="120" w:after="120"/>
              <w:rPr>
                <w:b/>
                <w:i/>
              </w:rPr>
            </w:pPr>
            <w:r w:rsidRPr="000C4E5F">
              <w:rPr>
                <w:b/>
                <w:i/>
              </w:rPr>
              <w:t>Accepted IUBMB</w:t>
            </w:r>
            <w:r w:rsidRPr="000C4E5F">
              <w:rPr>
                <w:b/>
                <w:i/>
                <w:vertAlign w:val="superscript"/>
              </w:rPr>
              <w:footnoteReference w:id="3"/>
            </w:r>
            <w:r w:rsidRPr="000C4E5F">
              <w:rPr>
                <w:b/>
                <w:i/>
              </w:rPr>
              <w:t xml:space="preserve"> name:</w:t>
            </w:r>
          </w:p>
        </w:tc>
        <w:tc>
          <w:tcPr>
            <w:tcW w:w="5941" w:type="dxa"/>
          </w:tcPr>
          <w:p w14:paraId="2DA461E6" w14:textId="34C969A8" w:rsidR="000C4E5F" w:rsidRPr="000C4E5F" w:rsidRDefault="00D15A2C" w:rsidP="000C4E5F">
            <w:pPr>
              <w:spacing w:before="120" w:after="120"/>
            </w:pPr>
            <w:r>
              <w:t>Endo-1,4-beta-xylanase</w:t>
            </w:r>
          </w:p>
        </w:tc>
      </w:tr>
      <w:tr w:rsidR="000C4E5F" w:rsidRPr="000C4E5F" w14:paraId="6EDFBFCF" w14:textId="77777777" w:rsidTr="00551114">
        <w:tc>
          <w:tcPr>
            <w:tcW w:w="3119" w:type="dxa"/>
          </w:tcPr>
          <w:p w14:paraId="1158D1DE" w14:textId="77777777" w:rsidR="000C4E5F" w:rsidRPr="000C4E5F" w:rsidRDefault="000C4E5F" w:rsidP="000C4E5F">
            <w:pPr>
              <w:spacing w:before="120" w:after="120"/>
              <w:rPr>
                <w:b/>
                <w:i/>
              </w:rPr>
            </w:pPr>
            <w:r w:rsidRPr="000C4E5F">
              <w:rPr>
                <w:b/>
                <w:i/>
              </w:rPr>
              <w:t>Systematic name:</w:t>
            </w:r>
          </w:p>
        </w:tc>
        <w:tc>
          <w:tcPr>
            <w:tcW w:w="5941" w:type="dxa"/>
          </w:tcPr>
          <w:p w14:paraId="1777ED85" w14:textId="6161F03C" w:rsidR="000C4E5F" w:rsidRPr="000C4E5F" w:rsidRDefault="00D15A2C" w:rsidP="000C4E5F">
            <w:pPr>
              <w:spacing w:before="120" w:after="120"/>
            </w:pPr>
            <w:r>
              <w:t>4-beta-D-xylan xylanohydrolase</w:t>
            </w:r>
          </w:p>
        </w:tc>
      </w:tr>
      <w:tr w:rsidR="000C4E5F" w:rsidRPr="000C4E5F" w14:paraId="20C75706" w14:textId="77777777" w:rsidTr="00551114">
        <w:tc>
          <w:tcPr>
            <w:tcW w:w="3119" w:type="dxa"/>
          </w:tcPr>
          <w:p w14:paraId="18CE66C1" w14:textId="77777777" w:rsidR="000C4E5F" w:rsidRPr="000C4E5F" w:rsidRDefault="000C4E5F" w:rsidP="000C4E5F">
            <w:pPr>
              <w:spacing w:before="120" w:after="120"/>
              <w:rPr>
                <w:b/>
                <w:i/>
              </w:rPr>
            </w:pPr>
            <w:r w:rsidRPr="000C4E5F">
              <w:rPr>
                <w:b/>
                <w:i/>
              </w:rPr>
              <w:t>Other names:</w:t>
            </w:r>
            <w:r w:rsidRPr="000C4E5F">
              <w:rPr>
                <w:b/>
                <w:i/>
              </w:rPr>
              <w:tab/>
            </w:r>
          </w:p>
        </w:tc>
        <w:tc>
          <w:tcPr>
            <w:tcW w:w="5941" w:type="dxa"/>
          </w:tcPr>
          <w:p w14:paraId="4148CC03" w14:textId="23E67F7A" w:rsidR="000C4E5F" w:rsidRPr="000C4E5F" w:rsidRDefault="00D15A2C" w:rsidP="000C4E5F">
            <w:pPr>
              <w:spacing w:before="120" w:after="120"/>
            </w:pPr>
            <w:r>
              <w:t xml:space="preserve">endo-(1→4)-β-xylan 4-xylanohydrolase; endo-1,4-xylanase; xylanase; β-1,4-xylanase; endo-1,4-xylanase; </w:t>
            </w:r>
            <w:r>
              <w:lastRenderedPageBreak/>
              <w:t>endo-β-1,4-xylanase; endo-1,4-β-</w:t>
            </w:r>
            <w:r>
              <w:rPr>
                <w:sz w:val="20"/>
                <w:szCs w:val="20"/>
              </w:rPr>
              <w:t>D</w:t>
            </w:r>
            <w:r>
              <w:t>-xylanase; 1,4-β-xylan xylanohydrolase; β-xylanase; β-1,4-xylan xylanohydrolase; endo-1,4-β-xylanase; β-</w:t>
            </w:r>
            <w:r>
              <w:rPr>
                <w:sz w:val="20"/>
                <w:szCs w:val="20"/>
              </w:rPr>
              <w:t>D</w:t>
            </w:r>
            <w:r>
              <w:t>-xylanase</w:t>
            </w:r>
          </w:p>
        </w:tc>
      </w:tr>
      <w:tr w:rsidR="000C4E5F" w:rsidRPr="000C4E5F" w14:paraId="53F757C9" w14:textId="77777777" w:rsidTr="00551114">
        <w:tc>
          <w:tcPr>
            <w:tcW w:w="3119" w:type="dxa"/>
          </w:tcPr>
          <w:p w14:paraId="1A62430B" w14:textId="250CC674" w:rsidR="000C4E5F" w:rsidRPr="000C4E5F" w:rsidRDefault="000C4E5F" w:rsidP="000C4E5F">
            <w:pPr>
              <w:spacing w:before="120" w:after="120"/>
              <w:rPr>
                <w:b/>
                <w:i/>
              </w:rPr>
            </w:pPr>
            <w:r w:rsidRPr="000C4E5F">
              <w:rPr>
                <w:b/>
                <w:i/>
              </w:rPr>
              <w:lastRenderedPageBreak/>
              <w:t>EC number:</w:t>
            </w:r>
            <w:r w:rsidRPr="000C4E5F">
              <w:rPr>
                <w:b/>
                <w:i/>
              </w:rPr>
              <w:tab/>
            </w:r>
          </w:p>
        </w:tc>
        <w:tc>
          <w:tcPr>
            <w:tcW w:w="5941" w:type="dxa"/>
          </w:tcPr>
          <w:p w14:paraId="46B2C9DF" w14:textId="14D53501" w:rsidR="000C4E5F" w:rsidRPr="000C4E5F" w:rsidRDefault="000C4E5F" w:rsidP="00D15A2C">
            <w:pPr>
              <w:spacing w:before="120" w:after="120"/>
            </w:pPr>
            <w:r w:rsidRPr="000C4E5F">
              <w:t>3.2.1.</w:t>
            </w:r>
            <w:r w:rsidR="00D15A2C">
              <w:t>8</w:t>
            </w:r>
          </w:p>
        </w:tc>
      </w:tr>
      <w:tr w:rsidR="000C4E5F" w:rsidRPr="000C4E5F" w14:paraId="27D44293" w14:textId="77777777" w:rsidTr="00551114">
        <w:tc>
          <w:tcPr>
            <w:tcW w:w="3119" w:type="dxa"/>
          </w:tcPr>
          <w:p w14:paraId="52EFA9D0" w14:textId="77777777" w:rsidR="000C4E5F" w:rsidRPr="000C4E5F" w:rsidRDefault="000C4E5F" w:rsidP="000C4E5F">
            <w:pPr>
              <w:spacing w:before="120" w:after="120"/>
              <w:rPr>
                <w:b/>
                <w:i/>
              </w:rPr>
            </w:pPr>
            <w:r w:rsidRPr="000C4E5F">
              <w:rPr>
                <w:b/>
                <w:i/>
              </w:rPr>
              <w:t>CAS</w:t>
            </w:r>
            <w:r w:rsidRPr="000C4E5F">
              <w:rPr>
                <w:b/>
                <w:i/>
                <w:vertAlign w:val="superscript"/>
              </w:rPr>
              <w:footnoteReference w:id="4"/>
            </w:r>
            <w:r w:rsidRPr="000C4E5F">
              <w:rPr>
                <w:b/>
                <w:i/>
              </w:rPr>
              <w:t xml:space="preserve"> registry number:</w:t>
            </w:r>
          </w:p>
        </w:tc>
        <w:tc>
          <w:tcPr>
            <w:tcW w:w="5941" w:type="dxa"/>
          </w:tcPr>
          <w:p w14:paraId="4F526AB3" w14:textId="7AF67602" w:rsidR="000C4E5F" w:rsidRPr="000C4E5F" w:rsidRDefault="00D15A2C" w:rsidP="000C4E5F">
            <w:pPr>
              <w:spacing w:before="120" w:after="120"/>
            </w:pPr>
            <w:r>
              <w:t>9025-57-4</w:t>
            </w:r>
          </w:p>
        </w:tc>
      </w:tr>
      <w:tr w:rsidR="000C4E5F" w:rsidRPr="000C4E5F" w14:paraId="4E4FFB43" w14:textId="77777777" w:rsidTr="00551114">
        <w:tc>
          <w:tcPr>
            <w:tcW w:w="3119" w:type="dxa"/>
          </w:tcPr>
          <w:p w14:paraId="150ACA4F" w14:textId="77777777" w:rsidR="000C4E5F" w:rsidRPr="000C4E5F" w:rsidRDefault="000C4E5F" w:rsidP="000C4E5F">
            <w:pPr>
              <w:spacing w:before="120" w:after="120"/>
              <w:rPr>
                <w:b/>
                <w:i/>
              </w:rPr>
            </w:pPr>
            <w:r w:rsidRPr="000C4E5F">
              <w:rPr>
                <w:b/>
                <w:i/>
              </w:rPr>
              <w:t>Reaction:</w:t>
            </w:r>
          </w:p>
        </w:tc>
        <w:tc>
          <w:tcPr>
            <w:tcW w:w="5941" w:type="dxa"/>
          </w:tcPr>
          <w:p w14:paraId="5A00086C" w14:textId="0AD85A2D" w:rsidR="000C4E5F" w:rsidRPr="000C4E5F" w:rsidRDefault="00D15A2C" w:rsidP="000C4E5F">
            <w:pPr>
              <w:spacing w:before="120" w:after="120"/>
            </w:pPr>
            <w:r>
              <w:t>Endohydrolysis of (1→4)-β-</w:t>
            </w:r>
            <w:r>
              <w:rPr>
                <w:sz w:val="20"/>
                <w:szCs w:val="20"/>
              </w:rPr>
              <w:t>D</w:t>
            </w:r>
            <w:r>
              <w:t>-xylosidic linkages in xylans</w:t>
            </w:r>
          </w:p>
        </w:tc>
      </w:tr>
      <w:tr w:rsidR="008662BB" w:rsidRPr="000C4E5F" w14:paraId="39FE2A4F" w14:textId="77777777" w:rsidTr="00551114">
        <w:tc>
          <w:tcPr>
            <w:tcW w:w="3119" w:type="dxa"/>
          </w:tcPr>
          <w:p w14:paraId="775B36E0" w14:textId="1B38392D" w:rsidR="008662BB" w:rsidRPr="000C4E5F" w:rsidRDefault="008662BB" w:rsidP="000C4E5F">
            <w:pPr>
              <w:spacing w:before="120" w:after="120"/>
              <w:rPr>
                <w:b/>
                <w:i/>
              </w:rPr>
            </w:pPr>
            <w:r>
              <w:rPr>
                <w:b/>
                <w:i/>
              </w:rPr>
              <w:t>Optimal temperature, range</w:t>
            </w:r>
          </w:p>
        </w:tc>
        <w:tc>
          <w:tcPr>
            <w:tcW w:w="5941" w:type="dxa"/>
          </w:tcPr>
          <w:p w14:paraId="015521CB" w14:textId="0FFC56A3" w:rsidR="008662BB" w:rsidRDefault="008662BB" w:rsidP="008662BB">
            <w:pPr>
              <w:spacing w:before="120" w:after="120"/>
            </w:pPr>
            <w:r>
              <w:t>50°C, 45-55°C</w:t>
            </w:r>
          </w:p>
        </w:tc>
      </w:tr>
      <w:tr w:rsidR="008662BB" w:rsidRPr="000C4E5F" w14:paraId="53882EED" w14:textId="77777777" w:rsidTr="00551114">
        <w:tc>
          <w:tcPr>
            <w:tcW w:w="3119" w:type="dxa"/>
          </w:tcPr>
          <w:p w14:paraId="281CC001" w14:textId="4D7E4E6F" w:rsidR="008662BB" w:rsidRDefault="008662BB" w:rsidP="000C4E5F">
            <w:pPr>
              <w:spacing w:before="120" w:after="120"/>
              <w:rPr>
                <w:b/>
                <w:i/>
              </w:rPr>
            </w:pPr>
            <w:r>
              <w:rPr>
                <w:b/>
                <w:i/>
              </w:rPr>
              <w:t>Optimal pH, range</w:t>
            </w:r>
          </w:p>
        </w:tc>
        <w:tc>
          <w:tcPr>
            <w:tcW w:w="5941" w:type="dxa"/>
          </w:tcPr>
          <w:p w14:paraId="71FEB58F" w14:textId="628807B7" w:rsidR="008662BB" w:rsidRDefault="008662BB" w:rsidP="000C4E5F">
            <w:pPr>
              <w:spacing w:before="120" w:after="120"/>
            </w:pPr>
            <w:r>
              <w:t>4.0, 3.5 – 4.5</w:t>
            </w:r>
          </w:p>
        </w:tc>
      </w:tr>
      <w:tr w:rsidR="008662BB" w:rsidRPr="000C4E5F" w14:paraId="088C79D0" w14:textId="77777777" w:rsidTr="00551114">
        <w:tc>
          <w:tcPr>
            <w:tcW w:w="3119" w:type="dxa"/>
          </w:tcPr>
          <w:p w14:paraId="777632ED" w14:textId="2D074578" w:rsidR="008662BB" w:rsidRDefault="008662BB" w:rsidP="008662BB">
            <w:pPr>
              <w:spacing w:before="120" w:after="120"/>
              <w:rPr>
                <w:b/>
                <w:i/>
              </w:rPr>
            </w:pPr>
            <w:r>
              <w:rPr>
                <w:b/>
                <w:i/>
              </w:rPr>
              <w:t>Stability, enzyme preparation, 20°C</w:t>
            </w:r>
          </w:p>
        </w:tc>
        <w:tc>
          <w:tcPr>
            <w:tcW w:w="5941" w:type="dxa"/>
          </w:tcPr>
          <w:p w14:paraId="0C8C9713" w14:textId="0CBC0544" w:rsidR="008662BB" w:rsidRDefault="008662BB" w:rsidP="000C4E5F">
            <w:pPr>
              <w:spacing w:before="120" w:after="120"/>
            </w:pPr>
            <w:r>
              <w:t xml:space="preserve">12 months </w:t>
            </w:r>
          </w:p>
        </w:tc>
      </w:tr>
    </w:tbl>
    <w:p w14:paraId="2F6C6E68" w14:textId="7AD2B776" w:rsidR="001E6A7B" w:rsidRDefault="001E6A7B" w:rsidP="00BD59CB">
      <w:pPr>
        <w:pStyle w:val="Heading3"/>
      </w:pPr>
      <w:bookmarkStart w:id="13" w:name="_Toc18672368"/>
      <w:r>
        <w:t>2.1.2</w:t>
      </w:r>
      <w:r>
        <w:tab/>
        <w:t>Technological purpose of the enzyme</w:t>
      </w:r>
      <w:bookmarkEnd w:id="13"/>
    </w:p>
    <w:p w14:paraId="00D51F22" w14:textId="6C54E753" w:rsidR="00D15A2C" w:rsidRDefault="00686B55" w:rsidP="00D15A2C">
      <w:r>
        <w:rPr>
          <w:lang w:eastAsia="en-AU" w:bidi="ar-SA"/>
        </w:rPr>
        <w:t xml:space="preserve">The technological purpose of this </w:t>
      </w:r>
      <w:r>
        <w:t>enzyme is similar to that of other already permitted forms of the enzyme</w:t>
      </w:r>
      <w:r w:rsidR="002A0B87">
        <w:t>, in that it will be</w:t>
      </w:r>
      <w:r>
        <w:t xml:space="preserve"> used in the manufac</w:t>
      </w:r>
      <w:r w:rsidR="00997F43">
        <w:t xml:space="preserve">ture of bakery </w:t>
      </w:r>
      <w:r w:rsidR="00DF5289">
        <w:t xml:space="preserve">products </w:t>
      </w:r>
      <w:r w:rsidR="00997F43">
        <w:t>and cereal-</w:t>
      </w:r>
      <w:r>
        <w:t>based products</w:t>
      </w:r>
      <w:r w:rsidR="00EC3920">
        <w:t>, including beverages</w:t>
      </w:r>
      <w:r>
        <w:t>. In particular</w:t>
      </w:r>
      <w:r w:rsidR="002A0B87">
        <w:t>,</w:t>
      </w:r>
      <w:r>
        <w:t xml:space="preserve"> the application provides examples supporting its use in the production of different bakery products such as breads, buns, cakes, sweet bakery products, tortillas and variou</w:t>
      </w:r>
      <w:r w:rsidR="00997F43">
        <w:t>s other bakery and other cereal-</w:t>
      </w:r>
      <w:r>
        <w:t>based products</w:t>
      </w:r>
      <w:r w:rsidR="00EC3920">
        <w:t xml:space="preserve"> including beverages, in particular the use in brewing</w:t>
      </w:r>
      <w:r>
        <w:t>.</w:t>
      </w:r>
    </w:p>
    <w:p w14:paraId="1A535FBE" w14:textId="74C51D7F" w:rsidR="00686B55" w:rsidRDefault="00686B55" w:rsidP="00D15A2C"/>
    <w:p w14:paraId="3B27D5B5" w14:textId="735286BA" w:rsidR="00686B55" w:rsidRDefault="00686B55" w:rsidP="00D15A2C">
      <w:r>
        <w:t xml:space="preserve">The enzyme performs its technological function </w:t>
      </w:r>
      <w:r w:rsidR="00EC3920">
        <w:t xml:space="preserve">in the manufacture of bakery products </w:t>
      </w:r>
      <w:r>
        <w:t>during dough or batter handling, to improve dough stability and handling properties.</w:t>
      </w:r>
      <w:r w:rsidR="002A0B87">
        <w:t xml:space="preserve"> It does this by partially hydrolysing (degrading</w:t>
      </w:r>
      <w:r w:rsidR="00A0751B">
        <w:t>) the hemicellulose network of the dough</w:t>
      </w:r>
      <w:r w:rsidR="00767225">
        <w:t xml:space="preserve"> to produce lower molecular weight and more soluble products, which increases the water binding capacity and baking properties of the subsequent dough. </w:t>
      </w:r>
    </w:p>
    <w:p w14:paraId="4007842F" w14:textId="34E1476E" w:rsidR="00EC3920" w:rsidRDefault="00EC3920" w:rsidP="00D15A2C"/>
    <w:p w14:paraId="417E254C" w14:textId="0636A14E" w:rsidR="00EC3920" w:rsidRDefault="00EC3920" w:rsidP="00D15A2C">
      <w:r>
        <w:t xml:space="preserve">The enzyme can also perform a technological function in the manufacture of cereal-based beverages; essentially in the brewing process to produce such products. </w:t>
      </w:r>
    </w:p>
    <w:p w14:paraId="3FB2EED1" w14:textId="7A8175BD" w:rsidR="001E6A7B" w:rsidRDefault="001E6A7B" w:rsidP="00BD59CB">
      <w:pPr>
        <w:pStyle w:val="Heading3"/>
      </w:pPr>
      <w:bookmarkStart w:id="14" w:name="_Toc18672369"/>
      <w:r>
        <w:t>2.1.3</w:t>
      </w:r>
      <w:r>
        <w:tab/>
        <w:t>Technological justification of the enzyme</w:t>
      </w:r>
      <w:bookmarkEnd w:id="14"/>
    </w:p>
    <w:p w14:paraId="2D3301F3" w14:textId="7FC2BCB8" w:rsidR="00691270" w:rsidRDefault="00767225" w:rsidP="00691270">
      <w:pPr>
        <w:rPr>
          <w:lang w:eastAsia="en-AU" w:bidi="ar-SA"/>
        </w:rPr>
      </w:pPr>
      <w:r>
        <w:rPr>
          <w:lang w:eastAsia="en-AU" w:bidi="ar-SA"/>
        </w:rPr>
        <w:t xml:space="preserve">Information was provided in the application </w:t>
      </w:r>
      <w:r w:rsidR="00E91AED">
        <w:rPr>
          <w:lang w:eastAsia="en-AU" w:bidi="ar-SA"/>
        </w:rPr>
        <w:t xml:space="preserve">(and the applicant’s submission at the Call for Submission stage </w:t>
      </w:r>
      <w:r w:rsidR="00DF5289">
        <w:rPr>
          <w:lang w:eastAsia="en-AU" w:bidi="ar-SA"/>
        </w:rPr>
        <w:t>relating to its use in</w:t>
      </w:r>
      <w:r w:rsidR="00E91AED">
        <w:rPr>
          <w:lang w:eastAsia="en-AU" w:bidi="ar-SA"/>
        </w:rPr>
        <w:t xml:space="preserve"> brewing</w:t>
      </w:r>
      <w:r w:rsidR="00DF5289">
        <w:rPr>
          <w:lang w:eastAsia="en-AU" w:bidi="ar-SA"/>
        </w:rPr>
        <w:t xml:space="preserve"> and cereal-based beverage production</w:t>
      </w:r>
      <w:r w:rsidR="00E91AED">
        <w:rPr>
          <w:lang w:eastAsia="en-AU" w:bidi="ar-SA"/>
        </w:rPr>
        <w:t xml:space="preserve">) </w:t>
      </w:r>
      <w:r>
        <w:rPr>
          <w:lang w:eastAsia="en-AU" w:bidi="ar-SA"/>
        </w:rPr>
        <w:t xml:space="preserve">supporting the </w:t>
      </w:r>
      <w:r w:rsidR="00221445">
        <w:rPr>
          <w:lang w:eastAsia="en-AU" w:bidi="ar-SA"/>
        </w:rPr>
        <w:t xml:space="preserve">benefits </w:t>
      </w:r>
      <w:r w:rsidR="002A0B87">
        <w:rPr>
          <w:lang w:eastAsia="en-AU" w:bidi="ar-SA"/>
        </w:rPr>
        <w:t xml:space="preserve">of using the enzyme in </w:t>
      </w:r>
      <w:r w:rsidR="00221445">
        <w:rPr>
          <w:lang w:eastAsia="en-AU" w:bidi="ar-SA"/>
        </w:rPr>
        <w:t xml:space="preserve">the baking </w:t>
      </w:r>
      <w:r w:rsidR="00EC3920">
        <w:rPr>
          <w:lang w:eastAsia="en-AU" w:bidi="ar-SA"/>
        </w:rPr>
        <w:t xml:space="preserve">and brewing </w:t>
      </w:r>
      <w:r w:rsidR="00221445">
        <w:rPr>
          <w:lang w:eastAsia="en-AU" w:bidi="ar-SA"/>
        </w:rPr>
        <w:t xml:space="preserve">industries. The specific benefits are summarised </w:t>
      </w:r>
      <w:r w:rsidR="00BF5CD9">
        <w:rPr>
          <w:lang w:eastAsia="en-AU" w:bidi="ar-SA"/>
        </w:rPr>
        <w:t xml:space="preserve">in Table 1 (a) and (b) </w:t>
      </w:r>
      <w:r w:rsidR="00221445">
        <w:rPr>
          <w:lang w:eastAsia="en-AU" w:bidi="ar-SA"/>
        </w:rPr>
        <w:t>below.</w:t>
      </w:r>
    </w:p>
    <w:p w14:paraId="11D2E4EB" w14:textId="5E2B340A" w:rsidR="00D15A2C" w:rsidRDefault="00D15A2C" w:rsidP="00691270">
      <w:pPr>
        <w:rPr>
          <w:lang w:eastAsia="en-AU" w:bidi="ar-SA"/>
        </w:rPr>
      </w:pPr>
    </w:p>
    <w:p w14:paraId="38915227" w14:textId="4909DCE8" w:rsidR="00BF5CD9" w:rsidRDefault="00BF5CD9" w:rsidP="00691270">
      <w:pPr>
        <w:rPr>
          <w:b/>
          <w:u w:val="single"/>
          <w:lang w:eastAsia="en-AU" w:bidi="ar-SA"/>
        </w:rPr>
      </w:pPr>
      <w:r>
        <w:rPr>
          <w:b/>
          <w:u w:val="single"/>
          <w:lang w:eastAsia="en-AU" w:bidi="ar-SA"/>
        </w:rPr>
        <w:t>Table 1</w:t>
      </w:r>
      <w:r>
        <w:rPr>
          <w:b/>
          <w:u w:val="single"/>
          <w:lang w:eastAsia="en-AU" w:bidi="ar-SA"/>
        </w:rPr>
        <w:tab/>
        <w:t>Technological justification and benefits of using the enzyme during food processing (baking and brewing)</w:t>
      </w:r>
    </w:p>
    <w:p w14:paraId="748B7471" w14:textId="77777777" w:rsidR="00BF5CD9" w:rsidRDefault="00BF5CD9" w:rsidP="00691270">
      <w:pPr>
        <w:rPr>
          <w:b/>
          <w:u w:val="single"/>
          <w:lang w:eastAsia="en-AU" w:bidi="ar-SA"/>
        </w:rPr>
      </w:pPr>
    </w:p>
    <w:p w14:paraId="3A784C62" w14:textId="4CAA33C8" w:rsidR="00EC3920" w:rsidRPr="00982474" w:rsidRDefault="00BF5CD9" w:rsidP="00691270">
      <w:pPr>
        <w:rPr>
          <w:b/>
          <w:u w:val="single"/>
          <w:lang w:eastAsia="en-AU" w:bidi="ar-SA"/>
        </w:rPr>
      </w:pPr>
      <w:r>
        <w:rPr>
          <w:b/>
          <w:u w:val="single"/>
          <w:lang w:eastAsia="en-AU" w:bidi="ar-SA"/>
        </w:rPr>
        <w:t xml:space="preserve">(a) </w:t>
      </w:r>
      <w:r w:rsidR="00982474" w:rsidRPr="00982474">
        <w:rPr>
          <w:b/>
          <w:u w:val="single"/>
          <w:lang w:eastAsia="en-AU" w:bidi="ar-SA"/>
        </w:rPr>
        <w:t>Baking</w:t>
      </w:r>
    </w:p>
    <w:p w14:paraId="2D38763E" w14:textId="77777777" w:rsidR="00982474" w:rsidRPr="00691270" w:rsidRDefault="00982474" w:rsidP="00691270">
      <w:pPr>
        <w:rPr>
          <w:lang w:eastAsia="en-AU" w:bidi="ar-SA"/>
        </w:rPr>
      </w:pPr>
    </w:p>
    <w:tbl>
      <w:tblPr>
        <w:tblStyle w:val="TableGrid1"/>
        <w:tblW w:w="0" w:type="auto"/>
        <w:tblLook w:val="04A0" w:firstRow="1" w:lastRow="0" w:firstColumn="1" w:lastColumn="0" w:noHBand="0" w:noVBand="1"/>
        <w:tblDescription w:val="Summary of the benefits of the enzyme used for starch processing, alcohol distilling, brewing, baking and fruit and vegetable processing"/>
      </w:tblPr>
      <w:tblGrid>
        <w:gridCol w:w="2547"/>
        <w:gridCol w:w="6513"/>
      </w:tblGrid>
      <w:tr w:rsidR="00691270" w:rsidRPr="00691270" w14:paraId="71659CAB" w14:textId="77777777" w:rsidTr="00551114">
        <w:tc>
          <w:tcPr>
            <w:tcW w:w="2547" w:type="dxa"/>
          </w:tcPr>
          <w:p w14:paraId="0EF51C2E" w14:textId="77777777" w:rsidR="00691270" w:rsidRPr="00691270" w:rsidRDefault="00691270" w:rsidP="00691270">
            <w:pPr>
              <w:jc w:val="center"/>
              <w:rPr>
                <w:b/>
                <w:i/>
                <w:lang w:eastAsia="en-AU" w:bidi="ar-SA"/>
              </w:rPr>
            </w:pPr>
            <w:r w:rsidRPr="00691270">
              <w:rPr>
                <w:b/>
                <w:i/>
                <w:lang w:eastAsia="en-AU" w:bidi="ar-SA"/>
              </w:rPr>
              <w:t>Area of use</w:t>
            </w:r>
          </w:p>
        </w:tc>
        <w:tc>
          <w:tcPr>
            <w:tcW w:w="6513" w:type="dxa"/>
          </w:tcPr>
          <w:p w14:paraId="6C46C0F6" w14:textId="77777777" w:rsidR="00691270" w:rsidRPr="00691270" w:rsidRDefault="00691270" w:rsidP="00691270">
            <w:pPr>
              <w:ind w:left="357"/>
              <w:contextualSpacing/>
              <w:jc w:val="center"/>
              <w:rPr>
                <w:b/>
                <w:i/>
                <w:lang w:eastAsia="en-AU" w:bidi="ar-SA"/>
              </w:rPr>
            </w:pPr>
            <w:r w:rsidRPr="00691270">
              <w:rPr>
                <w:b/>
                <w:i/>
                <w:lang w:eastAsia="en-AU" w:bidi="ar-SA"/>
              </w:rPr>
              <w:t>Benefit</w:t>
            </w:r>
          </w:p>
        </w:tc>
      </w:tr>
      <w:tr w:rsidR="00691270" w:rsidRPr="00691270" w14:paraId="0DB103CD" w14:textId="77777777" w:rsidTr="00551114">
        <w:tc>
          <w:tcPr>
            <w:tcW w:w="2547" w:type="dxa"/>
          </w:tcPr>
          <w:p w14:paraId="62383D56" w14:textId="13879500" w:rsidR="00691270" w:rsidRPr="00691270" w:rsidRDefault="00767225" w:rsidP="00691270">
            <w:pPr>
              <w:rPr>
                <w:lang w:eastAsia="en-AU" w:bidi="ar-SA"/>
              </w:rPr>
            </w:pPr>
            <w:r>
              <w:rPr>
                <w:lang w:eastAsia="en-AU" w:bidi="ar-SA"/>
              </w:rPr>
              <w:t>Dough processing</w:t>
            </w:r>
          </w:p>
        </w:tc>
        <w:tc>
          <w:tcPr>
            <w:tcW w:w="6513" w:type="dxa"/>
          </w:tcPr>
          <w:p w14:paraId="488411F0" w14:textId="31FBF941" w:rsidR="00691270" w:rsidRPr="00691270" w:rsidRDefault="00767225" w:rsidP="00767225">
            <w:pPr>
              <w:numPr>
                <w:ilvl w:val="0"/>
                <w:numId w:val="12"/>
              </w:numPr>
              <w:ind w:left="357" w:hanging="357"/>
              <w:contextualSpacing/>
              <w:rPr>
                <w:lang w:eastAsia="en-AU" w:bidi="ar-SA"/>
              </w:rPr>
            </w:pPr>
            <w:r>
              <w:rPr>
                <w:lang w:eastAsia="en-AU" w:bidi="ar-SA"/>
              </w:rPr>
              <w:t>Better handling, including improved extensibility and stability, reduced stickiness and hence reduced losses</w:t>
            </w:r>
          </w:p>
        </w:tc>
      </w:tr>
      <w:tr w:rsidR="00691270" w:rsidRPr="00691270" w14:paraId="4C56F726" w14:textId="77777777" w:rsidTr="00551114">
        <w:tc>
          <w:tcPr>
            <w:tcW w:w="2547" w:type="dxa"/>
          </w:tcPr>
          <w:p w14:paraId="5AEB7A41" w14:textId="6D58BC61" w:rsidR="00691270" w:rsidRPr="00691270" w:rsidRDefault="00767225" w:rsidP="00767225">
            <w:pPr>
              <w:rPr>
                <w:lang w:eastAsia="en-AU" w:bidi="ar-SA"/>
              </w:rPr>
            </w:pPr>
            <w:r>
              <w:rPr>
                <w:lang w:eastAsia="en-AU" w:bidi="ar-SA"/>
              </w:rPr>
              <w:t>Baking</w:t>
            </w:r>
          </w:p>
        </w:tc>
        <w:tc>
          <w:tcPr>
            <w:tcW w:w="6513" w:type="dxa"/>
          </w:tcPr>
          <w:p w14:paraId="4E130FEE" w14:textId="4176F3CD" w:rsidR="00691270" w:rsidRPr="00691270" w:rsidRDefault="00767225" w:rsidP="00691270">
            <w:pPr>
              <w:numPr>
                <w:ilvl w:val="0"/>
                <w:numId w:val="12"/>
              </w:numPr>
              <w:ind w:left="357" w:hanging="357"/>
              <w:contextualSpacing/>
              <w:rPr>
                <w:lang w:eastAsia="en-AU" w:bidi="ar-SA"/>
              </w:rPr>
            </w:pPr>
            <w:r>
              <w:rPr>
                <w:lang w:eastAsia="en-AU" w:bidi="ar-SA"/>
              </w:rPr>
              <w:t>Improvement in dough structure and behaviour</w:t>
            </w:r>
          </w:p>
        </w:tc>
      </w:tr>
      <w:tr w:rsidR="00691270" w:rsidRPr="00691270" w14:paraId="2BB280D3" w14:textId="77777777" w:rsidTr="00551114">
        <w:tc>
          <w:tcPr>
            <w:tcW w:w="2547" w:type="dxa"/>
          </w:tcPr>
          <w:p w14:paraId="3F5456E7" w14:textId="1DDB8275" w:rsidR="00691270" w:rsidRPr="00691270" w:rsidRDefault="00767225" w:rsidP="00691270">
            <w:pPr>
              <w:rPr>
                <w:lang w:eastAsia="en-AU" w:bidi="ar-SA"/>
              </w:rPr>
            </w:pPr>
            <w:r>
              <w:rPr>
                <w:lang w:eastAsia="en-AU" w:bidi="ar-SA"/>
              </w:rPr>
              <w:t>Final baked product</w:t>
            </w:r>
          </w:p>
        </w:tc>
        <w:tc>
          <w:tcPr>
            <w:tcW w:w="6513" w:type="dxa"/>
          </w:tcPr>
          <w:p w14:paraId="2EF297B3" w14:textId="1C0F02A4" w:rsidR="00691270" w:rsidRPr="00691270" w:rsidRDefault="00767225" w:rsidP="00691270">
            <w:pPr>
              <w:numPr>
                <w:ilvl w:val="0"/>
                <w:numId w:val="12"/>
              </w:numPr>
              <w:ind w:left="357" w:hanging="357"/>
              <w:contextualSpacing/>
              <w:rPr>
                <w:lang w:eastAsia="en-AU" w:bidi="ar-SA"/>
              </w:rPr>
            </w:pPr>
            <w:r>
              <w:rPr>
                <w:lang w:eastAsia="en-AU" w:bidi="ar-SA"/>
              </w:rPr>
              <w:t>Slightly increased volume, more uniform and improved crumb structure</w:t>
            </w:r>
          </w:p>
        </w:tc>
      </w:tr>
      <w:tr w:rsidR="00691270" w:rsidRPr="00691270" w14:paraId="6EB6B2B6" w14:textId="77777777" w:rsidTr="00551114">
        <w:tc>
          <w:tcPr>
            <w:tcW w:w="2547" w:type="dxa"/>
          </w:tcPr>
          <w:p w14:paraId="7A04ED79" w14:textId="077FCB10" w:rsidR="00691270" w:rsidRPr="00691270" w:rsidRDefault="00767225" w:rsidP="00691270">
            <w:pPr>
              <w:rPr>
                <w:lang w:eastAsia="en-AU" w:bidi="ar-SA"/>
              </w:rPr>
            </w:pPr>
            <w:r>
              <w:rPr>
                <w:lang w:eastAsia="en-AU" w:bidi="ar-SA"/>
              </w:rPr>
              <w:t>Batter processing</w:t>
            </w:r>
          </w:p>
        </w:tc>
        <w:tc>
          <w:tcPr>
            <w:tcW w:w="6513" w:type="dxa"/>
          </w:tcPr>
          <w:p w14:paraId="7B650D28" w14:textId="4ECF6D0E" w:rsidR="00691270" w:rsidRPr="00691270" w:rsidRDefault="00767225" w:rsidP="00691270">
            <w:pPr>
              <w:numPr>
                <w:ilvl w:val="0"/>
                <w:numId w:val="12"/>
              </w:numPr>
              <w:ind w:left="357" w:hanging="357"/>
              <w:contextualSpacing/>
              <w:rPr>
                <w:lang w:eastAsia="en-AU" w:bidi="ar-SA"/>
              </w:rPr>
            </w:pPr>
            <w:r>
              <w:rPr>
                <w:lang w:eastAsia="en-AU" w:bidi="ar-SA"/>
              </w:rPr>
              <w:t>Reduced viscosity, improvement for processing</w:t>
            </w:r>
          </w:p>
        </w:tc>
      </w:tr>
    </w:tbl>
    <w:p w14:paraId="3D119F14" w14:textId="04BF5D2C" w:rsidR="00982474" w:rsidRDefault="00982474" w:rsidP="00982474">
      <w:bookmarkStart w:id="15" w:name="_Toc18672370"/>
    </w:p>
    <w:p w14:paraId="3C662279" w14:textId="442E1071" w:rsidR="00982474" w:rsidRDefault="00BF5CD9" w:rsidP="00982474">
      <w:pPr>
        <w:rPr>
          <w:b/>
          <w:u w:val="single"/>
        </w:rPr>
      </w:pPr>
      <w:r>
        <w:rPr>
          <w:b/>
          <w:u w:val="single"/>
        </w:rPr>
        <w:t xml:space="preserve">(b) </w:t>
      </w:r>
      <w:r w:rsidR="00982474">
        <w:rPr>
          <w:b/>
          <w:u w:val="single"/>
        </w:rPr>
        <w:t>Brewing</w:t>
      </w:r>
    </w:p>
    <w:p w14:paraId="6F9705BC" w14:textId="007655F7" w:rsidR="00982474" w:rsidRDefault="00982474" w:rsidP="00982474"/>
    <w:tbl>
      <w:tblPr>
        <w:tblStyle w:val="TableGrid1"/>
        <w:tblW w:w="0" w:type="auto"/>
        <w:tblLook w:val="04A0" w:firstRow="1" w:lastRow="0" w:firstColumn="1" w:lastColumn="0" w:noHBand="0" w:noVBand="1"/>
        <w:tblDescription w:val="Summary of the benefits of the enzyme used for starch processing, alcohol distilling, brewing, baking and fruit and vegetable processing"/>
      </w:tblPr>
      <w:tblGrid>
        <w:gridCol w:w="2547"/>
        <w:gridCol w:w="6513"/>
      </w:tblGrid>
      <w:tr w:rsidR="00982474" w:rsidRPr="00691270" w14:paraId="584D4C28" w14:textId="77777777" w:rsidTr="00700BEA">
        <w:tc>
          <w:tcPr>
            <w:tcW w:w="2547" w:type="dxa"/>
          </w:tcPr>
          <w:p w14:paraId="5BAA2C88" w14:textId="77777777" w:rsidR="00982474" w:rsidRPr="00691270" w:rsidRDefault="00982474" w:rsidP="00700BEA">
            <w:pPr>
              <w:jc w:val="center"/>
              <w:rPr>
                <w:b/>
                <w:i/>
                <w:lang w:eastAsia="en-AU" w:bidi="ar-SA"/>
              </w:rPr>
            </w:pPr>
            <w:r w:rsidRPr="00691270">
              <w:rPr>
                <w:b/>
                <w:i/>
                <w:lang w:eastAsia="en-AU" w:bidi="ar-SA"/>
              </w:rPr>
              <w:t>Area of use</w:t>
            </w:r>
          </w:p>
        </w:tc>
        <w:tc>
          <w:tcPr>
            <w:tcW w:w="6513" w:type="dxa"/>
          </w:tcPr>
          <w:p w14:paraId="2A7B53DF" w14:textId="77777777" w:rsidR="00982474" w:rsidRPr="00691270" w:rsidRDefault="00982474" w:rsidP="00700BEA">
            <w:pPr>
              <w:ind w:left="357"/>
              <w:contextualSpacing/>
              <w:jc w:val="center"/>
              <w:rPr>
                <w:b/>
                <w:i/>
                <w:lang w:eastAsia="en-AU" w:bidi="ar-SA"/>
              </w:rPr>
            </w:pPr>
            <w:r w:rsidRPr="00691270">
              <w:rPr>
                <w:b/>
                <w:i/>
                <w:lang w:eastAsia="en-AU" w:bidi="ar-SA"/>
              </w:rPr>
              <w:t>Benefit</w:t>
            </w:r>
          </w:p>
        </w:tc>
      </w:tr>
      <w:tr w:rsidR="00982474" w:rsidRPr="00691270" w14:paraId="35882117" w14:textId="77777777" w:rsidTr="00700BEA">
        <w:tc>
          <w:tcPr>
            <w:tcW w:w="2547" w:type="dxa"/>
          </w:tcPr>
          <w:p w14:paraId="286F7293" w14:textId="6CF045CE" w:rsidR="00982474" w:rsidRPr="00691270" w:rsidRDefault="00982474" w:rsidP="00700BEA">
            <w:pPr>
              <w:rPr>
                <w:lang w:eastAsia="en-AU" w:bidi="ar-SA"/>
              </w:rPr>
            </w:pPr>
            <w:r>
              <w:rPr>
                <w:lang w:eastAsia="en-AU" w:bidi="ar-SA"/>
              </w:rPr>
              <w:t>Mashing step</w:t>
            </w:r>
          </w:p>
        </w:tc>
        <w:tc>
          <w:tcPr>
            <w:tcW w:w="6513" w:type="dxa"/>
          </w:tcPr>
          <w:p w14:paraId="323DD5EE" w14:textId="77777777" w:rsidR="00982474" w:rsidRDefault="00982474" w:rsidP="00700BEA">
            <w:pPr>
              <w:numPr>
                <w:ilvl w:val="0"/>
                <w:numId w:val="12"/>
              </w:numPr>
              <w:ind w:left="357" w:hanging="357"/>
              <w:contextualSpacing/>
              <w:rPr>
                <w:lang w:eastAsia="en-AU" w:bidi="ar-SA"/>
              </w:rPr>
            </w:pPr>
            <w:r>
              <w:rPr>
                <w:lang w:eastAsia="en-AU" w:bidi="ar-SA"/>
              </w:rPr>
              <w:t>Increased flexibility in choice of grains, greater opportunity to use barley as alternative to malted barley when used in combination with beta-glucanase.</w:t>
            </w:r>
          </w:p>
          <w:p w14:paraId="4E554440" w14:textId="77777777" w:rsidR="00982474" w:rsidRDefault="00982474" w:rsidP="00700BEA">
            <w:pPr>
              <w:numPr>
                <w:ilvl w:val="0"/>
                <w:numId w:val="12"/>
              </w:numPr>
              <w:ind w:left="357" w:hanging="357"/>
              <w:contextualSpacing/>
              <w:rPr>
                <w:lang w:eastAsia="en-AU" w:bidi="ar-SA"/>
              </w:rPr>
            </w:pPr>
            <w:r>
              <w:rPr>
                <w:lang w:eastAsia="en-AU" w:bidi="ar-SA"/>
              </w:rPr>
              <w:t>Better, more predictable and faster lautering (mash filtration) rate.</w:t>
            </w:r>
          </w:p>
          <w:p w14:paraId="2E298982" w14:textId="0131A55D" w:rsidR="00982474" w:rsidRDefault="00982474" w:rsidP="00700BEA">
            <w:pPr>
              <w:numPr>
                <w:ilvl w:val="0"/>
                <w:numId w:val="12"/>
              </w:numPr>
              <w:ind w:left="357" w:hanging="357"/>
              <w:contextualSpacing/>
              <w:rPr>
                <w:lang w:eastAsia="en-AU" w:bidi="ar-SA"/>
              </w:rPr>
            </w:pPr>
            <w:r>
              <w:rPr>
                <w:lang w:eastAsia="en-AU" w:bidi="ar-SA"/>
              </w:rPr>
              <w:t xml:space="preserve">Higher extract yield, and less losses and </w:t>
            </w:r>
            <w:r w:rsidR="00DF5289">
              <w:rPr>
                <w:lang w:eastAsia="en-AU" w:bidi="ar-SA"/>
              </w:rPr>
              <w:t xml:space="preserve">lower </w:t>
            </w:r>
            <w:r>
              <w:rPr>
                <w:lang w:eastAsia="en-AU" w:bidi="ar-SA"/>
              </w:rPr>
              <w:t xml:space="preserve">viscosity due to reduction in </w:t>
            </w:r>
            <w:r w:rsidR="00F55647">
              <w:rPr>
                <w:lang w:eastAsia="en-AU" w:bidi="ar-SA"/>
              </w:rPr>
              <w:t xml:space="preserve">high molecular weight </w:t>
            </w:r>
            <w:r>
              <w:rPr>
                <w:lang w:eastAsia="en-AU" w:bidi="ar-SA"/>
              </w:rPr>
              <w:t>beta-glucans</w:t>
            </w:r>
            <w:r w:rsidR="00F55647">
              <w:rPr>
                <w:lang w:eastAsia="en-AU" w:bidi="ar-SA"/>
              </w:rPr>
              <w:t>.</w:t>
            </w:r>
          </w:p>
          <w:p w14:paraId="568B3549" w14:textId="341B6492" w:rsidR="00F55647" w:rsidRPr="00691270" w:rsidRDefault="00F55647" w:rsidP="00700BEA">
            <w:pPr>
              <w:numPr>
                <w:ilvl w:val="0"/>
                <w:numId w:val="12"/>
              </w:numPr>
              <w:ind w:left="357" w:hanging="357"/>
              <w:contextualSpacing/>
              <w:rPr>
                <w:lang w:eastAsia="en-AU" w:bidi="ar-SA"/>
              </w:rPr>
            </w:pPr>
            <w:r>
              <w:rPr>
                <w:lang w:eastAsia="en-AU" w:bidi="ar-SA"/>
              </w:rPr>
              <w:t>Allows better access to the indigenous enzymes from the malt or barley to the starch granules and less losses of water to spent grains.</w:t>
            </w:r>
          </w:p>
        </w:tc>
      </w:tr>
      <w:tr w:rsidR="00982474" w:rsidRPr="00691270" w14:paraId="13FC2F34" w14:textId="77777777" w:rsidTr="00700BEA">
        <w:tc>
          <w:tcPr>
            <w:tcW w:w="2547" w:type="dxa"/>
          </w:tcPr>
          <w:p w14:paraId="426A3497" w14:textId="432A10C4" w:rsidR="00982474" w:rsidRPr="00691270" w:rsidRDefault="00F55647" w:rsidP="00700BEA">
            <w:pPr>
              <w:rPr>
                <w:lang w:eastAsia="en-AU" w:bidi="ar-SA"/>
              </w:rPr>
            </w:pPr>
            <w:r>
              <w:rPr>
                <w:lang w:eastAsia="en-AU" w:bidi="ar-SA"/>
              </w:rPr>
              <w:t>Fermentation</w:t>
            </w:r>
          </w:p>
        </w:tc>
        <w:tc>
          <w:tcPr>
            <w:tcW w:w="6513" w:type="dxa"/>
          </w:tcPr>
          <w:p w14:paraId="7F705866" w14:textId="489DCBE9" w:rsidR="00982474" w:rsidRPr="00691270" w:rsidRDefault="00F55647" w:rsidP="00700BEA">
            <w:pPr>
              <w:numPr>
                <w:ilvl w:val="0"/>
                <w:numId w:val="12"/>
              </w:numPr>
              <w:ind w:left="357" w:hanging="357"/>
              <w:contextualSpacing/>
              <w:rPr>
                <w:lang w:eastAsia="en-AU" w:bidi="ar-SA"/>
              </w:rPr>
            </w:pPr>
            <w:r>
              <w:rPr>
                <w:lang w:eastAsia="en-AU" w:bidi="ar-SA"/>
              </w:rPr>
              <w:t xml:space="preserve">Can also be added at this step. Again will perform a similar function to reduce levels of high molecular weight beta-glucans and improve efficiencies of filtration. </w:t>
            </w:r>
          </w:p>
        </w:tc>
      </w:tr>
    </w:tbl>
    <w:p w14:paraId="56CC979B" w14:textId="02178A0C" w:rsidR="00982474" w:rsidRDefault="00982474" w:rsidP="00982474"/>
    <w:p w14:paraId="5C179373" w14:textId="2E3C5F44" w:rsidR="00F55647" w:rsidRDefault="00F55647" w:rsidP="00982474">
      <w:r>
        <w:t>For brewing processing the enzyme can be added either during mashing, or to the sugar adjunct added to the mash, or during the fermentation step. In both cases subsequent heating steps will denature the enzyme</w:t>
      </w:r>
      <w:r w:rsidR="00E91AED">
        <w:t>; being the wort (the liquid filtered from mashing) boiling step, and pasteurisation respectively</w:t>
      </w:r>
      <w:r>
        <w:t xml:space="preserve">. </w:t>
      </w:r>
    </w:p>
    <w:p w14:paraId="1B6435E5" w14:textId="18EFA820" w:rsidR="001E6A7B" w:rsidRDefault="001E6A7B" w:rsidP="00BD59CB">
      <w:pPr>
        <w:pStyle w:val="Heading2"/>
      </w:pPr>
      <w:r>
        <w:t>2.2</w:t>
      </w:r>
      <w:r>
        <w:tab/>
        <w:t>Manufacturing process</w:t>
      </w:r>
      <w:bookmarkEnd w:id="15"/>
    </w:p>
    <w:p w14:paraId="6E74515A" w14:textId="2E1A78A3" w:rsidR="001E6A7B" w:rsidRDefault="0035149D" w:rsidP="00BD59CB">
      <w:pPr>
        <w:pStyle w:val="Heading3"/>
      </w:pPr>
      <w:bookmarkStart w:id="16" w:name="_Toc18672371"/>
      <w:r>
        <w:t>2.2.1</w:t>
      </w:r>
      <w:r>
        <w:tab/>
        <w:t>P</w:t>
      </w:r>
      <w:r w:rsidR="001E6A7B">
        <w:t>roduction of the enzyme</w:t>
      </w:r>
      <w:bookmarkEnd w:id="16"/>
    </w:p>
    <w:p w14:paraId="75CBEC4D" w14:textId="61EF0F5C" w:rsidR="00BB0443" w:rsidRPr="00691270" w:rsidRDefault="007804EA" w:rsidP="00691270">
      <w:pPr>
        <w:widowControl/>
        <w:autoSpaceDE w:val="0"/>
        <w:autoSpaceDN w:val="0"/>
        <w:adjustRightInd w:val="0"/>
        <w:rPr>
          <w:lang w:eastAsia="en-AU"/>
        </w:rPr>
      </w:pPr>
      <w:r>
        <w:rPr>
          <w:lang w:eastAsia="en-AU"/>
        </w:rPr>
        <w:t xml:space="preserve">The enzyme is produced by a submerged fermentation process, which is the common production method of producing food enzymes, as </w:t>
      </w:r>
      <w:r w:rsidR="002A0B87">
        <w:rPr>
          <w:lang w:eastAsia="en-AU"/>
        </w:rPr>
        <w:t>shown</w:t>
      </w:r>
      <w:r>
        <w:rPr>
          <w:lang w:eastAsia="en-AU"/>
        </w:rPr>
        <w:t xml:space="preserve"> in Figure 1. </w:t>
      </w:r>
    </w:p>
    <w:p w14:paraId="75930612" w14:textId="77777777" w:rsidR="007804EA" w:rsidRPr="007804EA" w:rsidRDefault="007804EA" w:rsidP="00691270">
      <w:pPr>
        <w:widowControl/>
        <w:autoSpaceDE w:val="0"/>
        <w:autoSpaceDN w:val="0"/>
        <w:adjustRightInd w:val="0"/>
        <w:rPr>
          <w:rFonts w:ascii="CIDFont+F2" w:eastAsia="Calibri" w:hAnsi="CIDFont+F2" w:cs="CIDFont+F2"/>
          <w:szCs w:val="22"/>
          <w:lang w:bidi="ar-SA"/>
        </w:rPr>
      </w:pPr>
    </w:p>
    <w:p w14:paraId="61AE8BA4" w14:textId="296DD50C" w:rsidR="00691270" w:rsidRPr="00691270" w:rsidRDefault="00691270" w:rsidP="00691270">
      <w:pPr>
        <w:widowControl/>
        <w:autoSpaceDE w:val="0"/>
        <w:autoSpaceDN w:val="0"/>
        <w:adjustRightInd w:val="0"/>
        <w:rPr>
          <w:rFonts w:ascii="CIDFont+F2" w:eastAsia="Calibri" w:hAnsi="CIDFont+F2" w:cs="CIDFont+F2"/>
          <w:b/>
          <w:szCs w:val="22"/>
          <w:lang w:bidi="ar-SA"/>
        </w:rPr>
      </w:pPr>
      <w:r w:rsidRPr="00691270">
        <w:rPr>
          <w:rFonts w:ascii="CIDFont+F2" w:eastAsia="Calibri" w:hAnsi="CIDFont+F2" w:cs="CIDFont+F2"/>
          <w:b/>
          <w:szCs w:val="22"/>
          <w:lang w:bidi="ar-SA"/>
        </w:rPr>
        <w:t>Fermentation</w:t>
      </w:r>
    </w:p>
    <w:p w14:paraId="639BDB97" w14:textId="32071F65" w:rsidR="00691270" w:rsidRPr="00691270" w:rsidRDefault="00691270" w:rsidP="00691270">
      <w:pPr>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szCs w:val="22"/>
          <w:lang w:bidi="ar-SA"/>
        </w:rPr>
        <w:t>The fermentation process involves three steps</w:t>
      </w:r>
      <w:r w:rsidR="005D1598">
        <w:rPr>
          <w:rFonts w:ascii="CIDFont+F1" w:eastAsia="Calibri" w:hAnsi="CIDFont+F1" w:cs="CIDFont+F1"/>
          <w:szCs w:val="22"/>
          <w:lang w:bidi="ar-SA"/>
        </w:rPr>
        <w:t>:</w:t>
      </w:r>
      <w:r w:rsidR="005D1598" w:rsidRPr="00691270">
        <w:rPr>
          <w:rFonts w:ascii="CIDFont+F1" w:eastAsia="Calibri" w:hAnsi="CIDFont+F1" w:cs="CIDFont+F1"/>
          <w:szCs w:val="22"/>
          <w:lang w:bidi="ar-SA"/>
        </w:rPr>
        <w:t xml:space="preserve"> </w:t>
      </w:r>
      <w:r w:rsidRPr="00691270">
        <w:rPr>
          <w:rFonts w:ascii="CIDFont+F1" w:eastAsia="Calibri" w:hAnsi="CIDFont+F1" w:cs="CIDFont+F1"/>
          <w:szCs w:val="22"/>
          <w:lang w:bidi="ar-SA"/>
        </w:rPr>
        <w:t>inoculation, seed fermentation and main fermentation.</w:t>
      </w:r>
    </w:p>
    <w:p w14:paraId="371F09D7" w14:textId="77777777" w:rsidR="002A0B87" w:rsidRDefault="002A0B87" w:rsidP="00691270">
      <w:pPr>
        <w:widowControl/>
        <w:autoSpaceDE w:val="0"/>
        <w:autoSpaceDN w:val="0"/>
        <w:adjustRightInd w:val="0"/>
        <w:rPr>
          <w:rFonts w:ascii="CIDFont+F2" w:eastAsia="Calibri" w:hAnsi="CIDFont+F2" w:cs="CIDFont+F2"/>
          <w:b/>
          <w:szCs w:val="22"/>
          <w:lang w:bidi="ar-SA"/>
        </w:rPr>
      </w:pPr>
    </w:p>
    <w:p w14:paraId="67CCF0F8" w14:textId="3FF846B1" w:rsidR="00691270" w:rsidRPr="00691270" w:rsidRDefault="00691270" w:rsidP="00691270">
      <w:pPr>
        <w:widowControl/>
        <w:autoSpaceDE w:val="0"/>
        <w:autoSpaceDN w:val="0"/>
        <w:adjustRightInd w:val="0"/>
        <w:rPr>
          <w:rFonts w:ascii="CIDFont+F2" w:eastAsia="Calibri" w:hAnsi="CIDFont+F2" w:cs="CIDFont+F2"/>
          <w:b/>
          <w:szCs w:val="22"/>
          <w:lang w:bidi="ar-SA"/>
        </w:rPr>
      </w:pPr>
      <w:r w:rsidRPr="00691270">
        <w:rPr>
          <w:rFonts w:ascii="CIDFont+F2" w:eastAsia="Calibri" w:hAnsi="CIDFont+F2" w:cs="CIDFont+F2"/>
          <w:b/>
          <w:szCs w:val="22"/>
          <w:lang w:bidi="ar-SA"/>
        </w:rPr>
        <w:t>Recovery</w:t>
      </w:r>
    </w:p>
    <w:p w14:paraId="3C45501B"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szCs w:val="22"/>
          <w:lang w:bidi="ar-SA"/>
        </w:rPr>
        <w:lastRenderedPageBreak/>
        <w:t xml:space="preserve">The recovery process is a multi-step operation designed to separate the enzyme from the microbial biomass and purify, concentrate, and stabilise the food enzyme. </w:t>
      </w:r>
    </w:p>
    <w:p w14:paraId="4A1EF8DF"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p>
    <w:p w14:paraId="4DFAC819" w14:textId="0C3F061F" w:rsidR="00104E2F" w:rsidRPr="00691270" w:rsidRDefault="00104E2F" w:rsidP="00104E2F">
      <w:pPr>
        <w:rPr>
          <w:lang w:eastAsia="en-AU" w:bidi="ar-SA"/>
        </w:rPr>
      </w:pPr>
      <w:r w:rsidRPr="00691270">
        <w:rPr>
          <w:lang w:eastAsia="en-AU" w:bidi="ar-SA"/>
        </w:rPr>
        <w:t xml:space="preserve">The manufacturing process is such that the production microorganism, </w:t>
      </w:r>
      <w:r w:rsidRPr="001426F6">
        <w:rPr>
          <w:rFonts w:ascii="CIDFont+F1" w:eastAsia="Calibri" w:hAnsi="CIDFont+F1" w:cs="CIDFont+F1"/>
          <w:i/>
          <w:szCs w:val="22"/>
          <w:lang w:bidi="ar-SA"/>
        </w:rPr>
        <w:t>T. reesei</w:t>
      </w:r>
      <w:r w:rsidRPr="00691270">
        <w:rPr>
          <w:lang w:eastAsia="en-AU" w:bidi="ar-SA"/>
        </w:rPr>
        <w:t>, is removed during processing and so is absent from the commercial enzyme preparation.</w:t>
      </w:r>
    </w:p>
    <w:p w14:paraId="28DB3A8E" w14:textId="77777777" w:rsidR="00104E2F" w:rsidRPr="00691270" w:rsidRDefault="00104E2F" w:rsidP="00104E2F">
      <w:pPr>
        <w:widowControl/>
        <w:autoSpaceDE w:val="0"/>
        <w:autoSpaceDN w:val="0"/>
        <w:adjustRightInd w:val="0"/>
        <w:rPr>
          <w:rFonts w:ascii="CIDFont+F1" w:eastAsia="Calibri" w:hAnsi="CIDFont+F1" w:cs="CIDFont+F1"/>
          <w:szCs w:val="22"/>
          <w:lang w:bidi="ar-SA"/>
        </w:rPr>
      </w:pPr>
    </w:p>
    <w:p w14:paraId="7D621A65" w14:textId="5EA3A95B" w:rsidR="00104E2F" w:rsidRPr="00691270" w:rsidRDefault="00104E2F" w:rsidP="00104E2F">
      <w:pPr>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szCs w:val="22"/>
          <w:lang w:bidi="ar-SA"/>
        </w:rPr>
        <w:t xml:space="preserve">The enzyme is standardised to ensure consistent enzyme activity and produced as a </w:t>
      </w:r>
      <w:r>
        <w:rPr>
          <w:rFonts w:ascii="CIDFont+F1" w:eastAsia="Calibri" w:hAnsi="CIDFont+F1" w:cs="CIDFont+F1"/>
          <w:szCs w:val="22"/>
          <w:lang w:bidi="ar-SA"/>
        </w:rPr>
        <w:t>powdered</w:t>
      </w:r>
      <w:r w:rsidRPr="00691270">
        <w:rPr>
          <w:rFonts w:ascii="CIDFont+F1" w:eastAsia="Calibri" w:hAnsi="CIDFont+F1" w:cs="CIDFont+F1"/>
          <w:szCs w:val="22"/>
          <w:lang w:bidi="ar-SA"/>
        </w:rPr>
        <w:t xml:space="preserve"> enzyme preparation with </w:t>
      </w:r>
      <w:r>
        <w:rPr>
          <w:rFonts w:ascii="CIDFont+F1" w:eastAsia="Calibri" w:hAnsi="CIDFont+F1" w:cs="CIDFont+F1"/>
          <w:szCs w:val="22"/>
          <w:lang w:bidi="ar-SA"/>
        </w:rPr>
        <w:t>wheat starch and wheat flour used</w:t>
      </w:r>
      <w:r w:rsidRPr="00691270">
        <w:rPr>
          <w:rFonts w:ascii="CIDFont+F1" w:eastAsia="Calibri" w:hAnsi="CIDFont+F1" w:cs="CIDFont+F1"/>
          <w:szCs w:val="22"/>
          <w:lang w:bidi="ar-SA"/>
        </w:rPr>
        <w:t xml:space="preserve"> </w:t>
      </w:r>
      <w:r w:rsidR="002B69FF">
        <w:rPr>
          <w:rFonts w:ascii="CIDFont+F1" w:eastAsia="Calibri" w:hAnsi="CIDFont+F1" w:cs="CIDFont+F1"/>
          <w:szCs w:val="22"/>
          <w:lang w:bidi="ar-SA"/>
        </w:rPr>
        <w:t xml:space="preserve">as </w:t>
      </w:r>
      <w:r>
        <w:rPr>
          <w:rFonts w:ascii="CIDFont+F1" w:eastAsia="Calibri" w:hAnsi="CIDFont+F1" w:cs="CIDFont+F1"/>
          <w:szCs w:val="22"/>
          <w:lang w:bidi="ar-SA"/>
        </w:rPr>
        <w:t>the</w:t>
      </w:r>
      <w:r w:rsidRPr="00691270">
        <w:rPr>
          <w:rFonts w:ascii="CIDFont+F1" w:eastAsia="Calibri" w:hAnsi="CIDFont+F1" w:cs="CIDFont+F1"/>
          <w:szCs w:val="22"/>
          <w:lang w:bidi="ar-SA"/>
        </w:rPr>
        <w:t xml:space="preserve"> carrier. </w:t>
      </w:r>
    </w:p>
    <w:p w14:paraId="0D830194" w14:textId="042CE3A5" w:rsidR="001E6A7B" w:rsidRDefault="001E6A7B" w:rsidP="00BD59CB">
      <w:pPr>
        <w:pStyle w:val="Heading3"/>
      </w:pPr>
      <w:bookmarkStart w:id="17" w:name="_Toc18672372"/>
      <w:r>
        <w:t>2.2.2</w:t>
      </w:r>
      <w:r w:rsidR="0035149D">
        <w:tab/>
      </w:r>
      <w:r>
        <w:t>Specifications</w:t>
      </w:r>
      <w:bookmarkEnd w:id="17"/>
    </w:p>
    <w:p w14:paraId="161CB1EA" w14:textId="715CCEA3" w:rsidR="00691270" w:rsidRPr="00627191" w:rsidRDefault="00691270" w:rsidP="00691270">
      <w:pPr>
        <w:widowControl/>
        <w:autoSpaceDE w:val="0"/>
        <w:autoSpaceDN w:val="0"/>
        <w:adjustRightInd w:val="0"/>
        <w:rPr>
          <w:rFonts w:ascii="CIDFont+F1" w:eastAsia="Calibri" w:hAnsi="CIDFont+F1" w:cs="CIDFont+F1"/>
          <w:szCs w:val="22"/>
          <w:lang w:bidi="ar-SA"/>
        </w:rPr>
      </w:pPr>
      <w:r w:rsidRPr="00627191">
        <w:rPr>
          <w:rFonts w:ascii="CIDFont+F1" w:eastAsia="Calibri" w:hAnsi="CIDFont+F1" w:cs="CIDFont+F1"/>
          <w:szCs w:val="22"/>
          <w:lang w:bidi="ar-SA"/>
        </w:rPr>
        <w:t>There are international specifications for enzyme preparations used in food production. These have been established by the Joint FAO/WHO Expert Committ</w:t>
      </w:r>
      <w:r w:rsidR="00BB0443" w:rsidRPr="00627191">
        <w:rPr>
          <w:rFonts w:ascii="CIDFont+F1" w:eastAsia="Calibri" w:hAnsi="CIDFont+F1" w:cs="CIDFont+F1"/>
          <w:szCs w:val="22"/>
          <w:lang w:bidi="ar-SA"/>
        </w:rPr>
        <w:t>ee on Food Additives (JECFA, 2017</w:t>
      </w:r>
      <w:r w:rsidRPr="00627191">
        <w:rPr>
          <w:rFonts w:ascii="CIDFont+F1" w:eastAsia="Calibri" w:hAnsi="CIDFont+F1" w:cs="CIDFont+F1"/>
          <w:szCs w:val="22"/>
          <w:lang w:bidi="ar-SA"/>
        </w:rPr>
        <w:t>) and the Food Chemicals Codex (FCC) (USP, 201</w:t>
      </w:r>
      <w:r w:rsidR="00BB0443" w:rsidRPr="00627191">
        <w:rPr>
          <w:rFonts w:ascii="CIDFont+F1" w:eastAsia="Calibri" w:hAnsi="CIDFont+F1" w:cs="CIDFont+F1"/>
          <w:szCs w:val="22"/>
          <w:lang w:bidi="ar-SA"/>
        </w:rPr>
        <w:t>8</w:t>
      </w:r>
      <w:r w:rsidRPr="00627191">
        <w:rPr>
          <w:rFonts w:ascii="CIDFont+F1" w:eastAsia="Calibri" w:hAnsi="CIDFont+F1" w:cs="CIDFont+F1"/>
          <w:szCs w:val="22"/>
          <w:lang w:bidi="ar-SA"/>
        </w:rPr>
        <w:t>). Both of these specification sources are primary sources listed in section S3—2 of the Code. Enzyme preparations must meet these specifications.</w:t>
      </w:r>
    </w:p>
    <w:p w14:paraId="65E21886" w14:textId="77777777" w:rsidR="00691270" w:rsidRPr="00627191" w:rsidRDefault="00691270" w:rsidP="00691270">
      <w:pPr>
        <w:widowControl/>
        <w:autoSpaceDE w:val="0"/>
        <w:autoSpaceDN w:val="0"/>
        <w:adjustRightInd w:val="0"/>
        <w:rPr>
          <w:rFonts w:ascii="CIDFont+F1" w:eastAsia="Calibri" w:hAnsi="CIDFont+F1" w:cs="CIDFont+F1"/>
          <w:szCs w:val="22"/>
          <w:lang w:bidi="ar-SA"/>
        </w:rPr>
      </w:pPr>
    </w:p>
    <w:p w14:paraId="2DD3C790" w14:textId="5FBDA919" w:rsidR="00691270" w:rsidRPr="00627191" w:rsidRDefault="00691270" w:rsidP="00691270">
      <w:pPr>
        <w:widowControl/>
        <w:autoSpaceDE w:val="0"/>
        <w:autoSpaceDN w:val="0"/>
        <w:adjustRightInd w:val="0"/>
        <w:rPr>
          <w:rFonts w:ascii="CIDFont+F1" w:eastAsia="Calibri" w:hAnsi="CIDFont+F1" w:cs="CIDFont+F1"/>
          <w:szCs w:val="22"/>
          <w:lang w:bidi="ar-SA"/>
        </w:rPr>
      </w:pPr>
      <w:r w:rsidRPr="00627191">
        <w:rPr>
          <w:rFonts w:ascii="CIDFont+F1" w:eastAsia="Calibri" w:hAnsi="CIDFont+F1" w:cs="CIDFont+F1"/>
          <w:szCs w:val="22"/>
          <w:lang w:bidi="ar-SA"/>
        </w:rPr>
        <w:t xml:space="preserve">Table </w:t>
      </w:r>
      <w:r w:rsidR="00BF5CD9">
        <w:rPr>
          <w:rFonts w:ascii="CIDFont+F1" w:eastAsia="Calibri" w:hAnsi="CIDFont+F1" w:cs="CIDFont+F1"/>
          <w:szCs w:val="22"/>
          <w:lang w:bidi="ar-SA"/>
        </w:rPr>
        <w:t>2</w:t>
      </w:r>
      <w:r w:rsidR="00BF5CD9" w:rsidRPr="00627191">
        <w:rPr>
          <w:rFonts w:ascii="CIDFont+F1" w:eastAsia="Calibri" w:hAnsi="CIDFont+F1" w:cs="CIDFont+F1"/>
          <w:szCs w:val="22"/>
          <w:lang w:bidi="ar-SA"/>
        </w:rPr>
        <w:t xml:space="preserve"> </w:t>
      </w:r>
      <w:r w:rsidRPr="00627191">
        <w:rPr>
          <w:rFonts w:ascii="CIDFont+F1" w:eastAsia="Calibri" w:hAnsi="CIDFont+F1" w:cs="CIDFont+F1"/>
          <w:szCs w:val="22"/>
          <w:lang w:bidi="ar-SA"/>
        </w:rPr>
        <w:t>provides a comparison of representative batch analysis of the enzyme preparation with the international specifications established by JECFA and Food Chemicals Codex, as well as those detailed in the Code (</w:t>
      </w:r>
      <w:r w:rsidR="00BF4C28" w:rsidRPr="00627191">
        <w:rPr>
          <w:rFonts w:ascii="CIDFont+F1" w:eastAsia="Calibri" w:hAnsi="CIDFont+F1" w:cs="CIDFont+F1"/>
          <w:szCs w:val="22"/>
          <w:lang w:bidi="ar-SA"/>
        </w:rPr>
        <w:t xml:space="preserve">being section S3—4, </w:t>
      </w:r>
      <w:r w:rsidRPr="00627191">
        <w:rPr>
          <w:rFonts w:ascii="CIDFont+F1" w:eastAsia="Calibri" w:hAnsi="CIDFont+F1" w:cs="CIDFont+F1"/>
          <w:szCs w:val="22"/>
          <w:lang w:bidi="ar-SA"/>
        </w:rPr>
        <w:t>as applicable).</w:t>
      </w:r>
      <w:r w:rsidR="00627191" w:rsidRPr="00627191">
        <w:rPr>
          <w:rFonts w:ascii="CIDFont+F1" w:eastAsia="Calibri" w:hAnsi="CIDFont+F1" w:cs="CIDFont+F1"/>
          <w:szCs w:val="22"/>
          <w:lang w:bidi="ar-SA"/>
        </w:rPr>
        <w:t xml:space="preserve"> </w:t>
      </w:r>
      <w:r w:rsidR="002A0B87">
        <w:rPr>
          <w:rFonts w:ascii="CIDFont+F1" w:eastAsia="Calibri" w:hAnsi="CIDFont+F1" w:cs="CIDFont+F1"/>
          <w:szCs w:val="22"/>
          <w:lang w:bidi="ar-SA"/>
        </w:rPr>
        <w:t xml:space="preserve">Analytical results for </w:t>
      </w:r>
      <w:r w:rsidR="00627191" w:rsidRPr="00627191">
        <w:rPr>
          <w:rFonts w:ascii="CIDFont+F1" w:eastAsia="Calibri" w:hAnsi="CIDFont+F1" w:cs="CIDFont+F1"/>
          <w:szCs w:val="22"/>
          <w:lang w:bidi="ar-SA"/>
        </w:rPr>
        <w:t xml:space="preserve">heavy metals (lead, arsenic, </w:t>
      </w:r>
      <w:r w:rsidR="00AC39B3">
        <w:rPr>
          <w:rFonts w:ascii="CIDFont+F1" w:eastAsia="Calibri" w:hAnsi="CIDFont+F1" w:cs="CIDFont+F1"/>
          <w:szCs w:val="22"/>
          <w:lang w:bidi="ar-SA"/>
        </w:rPr>
        <w:t xml:space="preserve">cadmium and mercury) confirm that </w:t>
      </w:r>
      <w:r w:rsidR="00627191" w:rsidRPr="00627191">
        <w:rPr>
          <w:rFonts w:ascii="CIDFont+F1" w:eastAsia="Calibri" w:hAnsi="CIDFont+F1" w:cs="CIDFont+F1"/>
          <w:szCs w:val="22"/>
          <w:lang w:bidi="ar-SA"/>
        </w:rPr>
        <w:t>representative batches meet the requirements of S3—4 of the Code.</w:t>
      </w:r>
    </w:p>
    <w:p w14:paraId="309BB4F5" w14:textId="77777777" w:rsidR="00691270" w:rsidRPr="00627191" w:rsidRDefault="00691270" w:rsidP="00691270">
      <w:pPr>
        <w:widowControl/>
        <w:autoSpaceDE w:val="0"/>
        <w:autoSpaceDN w:val="0"/>
        <w:adjustRightInd w:val="0"/>
        <w:rPr>
          <w:rFonts w:ascii="CIDFont+F1" w:eastAsia="Calibri" w:hAnsi="CIDFont+F1" w:cs="CIDFont+F1"/>
          <w:szCs w:val="22"/>
          <w:lang w:bidi="ar-SA"/>
        </w:rPr>
      </w:pPr>
    </w:p>
    <w:p w14:paraId="6079E615" w14:textId="66C598BF" w:rsidR="00691270" w:rsidRPr="00386205" w:rsidRDefault="00691270" w:rsidP="00261BCA">
      <w:pPr>
        <w:keepNext/>
        <w:keepLines/>
        <w:widowControl/>
        <w:autoSpaceDE w:val="0"/>
        <w:autoSpaceDN w:val="0"/>
        <w:adjustRightInd w:val="0"/>
        <w:rPr>
          <w:rFonts w:ascii="CIDFont+F1" w:eastAsia="Calibri" w:hAnsi="CIDFont+F1" w:cs="CIDFont+F1"/>
          <w:szCs w:val="22"/>
          <w:lang w:bidi="ar-SA"/>
        </w:rPr>
      </w:pPr>
      <w:r w:rsidRPr="00386205">
        <w:rPr>
          <w:rFonts w:ascii="CIDFont+F1" w:eastAsia="Calibri" w:hAnsi="CIDFont+F1" w:cs="CIDFont+F1"/>
          <w:b/>
          <w:i/>
          <w:szCs w:val="22"/>
          <w:lang w:bidi="ar-SA"/>
        </w:rPr>
        <w:t>Table 2:</w:t>
      </w:r>
      <w:r w:rsidRPr="00386205">
        <w:rPr>
          <w:rFonts w:ascii="CIDFont+F1" w:eastAsia="Calibri" w:hAnsi="CIDFont+F1" w:cs="CIDFont+F1"/>
          <w:szCs w:val="22"/>
          <w:lang w:bidi="ar-SA"/>
        </w:rPr>
        <w:t xml:space="preserve"> </w:t>
      </w:r>
      <w:r w:rsidRPr="00386205">
        <w:rPr>
          <w:rFonts w:ascii="CIDFont+F1" w:eastAsia="Calibri" w:hAnsi="CIDFont+F1" w:cs="CIDFont+F1"/>
          <w:i/>
          <w:szCs w:val="22"/>
          <w:lang w:bidi="ar-SA"/>
        </w:rPr>
        <w:t>Product specifications for commercial enzyme preparation</w:t>
      </w:r>
    </w:p>
    <w:p w14:paraId="4581D3B1" w14:textId="77777777" w:rsidR="00BD59CB" w:rsidRPr="00386205" w:rsidRDefault="00BD59CB" w:rsidP="00261BCA">
      <w:pPr>
        <w:keepNext/>
        <w:keepLines/>
        <w:widowControl/>
        <w:autoSpaceDE w:val="0"/>
        <w:autoSpaceDN w:val="0"/>
        <w:adjustRightInd w:val="0"/>
        <w:rPr>
          <w:rFonts w:ascii="CIDFont+F1" w:eastAsia="Calibri" w:hAnsi="CIDFont+F1" w:cs="CIDFont+F1"/>
          <w:szCs w:val="22"/>
          <w:lang w:bidi="ar-SA"/>
        </w:rPr>
      </w:pPr>
    </w:p>
    <w:tbl>
      <w:tblPr>
        <w:tblStyle w:val="TableGrid2"/>
        <w:tblW w:w="0" w:type="auto"/>
        <w:jc w:val="center"/>
        <w:tblLook w:val="04A0" w:firstRow="1" w:lastRow="0" w:firstColumn="1" w:lastColumn="0" w:noHBand="0" w:noVBand="1"/>
        <w:tblDescription w:val="Enzyme specifications comparision to JECFA, Food Chemicals Codex and relevant Code criteria: lead, arsenic, cadmium, mercury, total coliforms, salmonella, enteropathic E. coli, antimicrobial activity"/>
      </w:tblPr>
      <w:tblGrid>
        <w:gridCol w:w="2215"/>
        <w:gridCol w:w="1891"/>
        <w:gridCol w:w="1688"/>
        <w:gridCol w:w="1633"/>
        <w:gridCol w:w="1633"/>
      </w:tblGrid>
      <w:tr w:rsidR="00386205" w:rsidRPr="00386205" w14:paraId="22A25F5A" w14:textId="77777777" w:rsidTr="00551114">
        <w:trPr>
          <w:jc w:val="center"/>
        </w:trPr>
        <w:tc>
          <w:tcPr>
            <w:tcW w:w="2215" w:type="dxa"/>
            <w:vMerge w:val="restart"/>
            <w:vAlign w:val="center"/>
          </w:tcPr>
          <w:p w14:paraId="3F7C8D9E" w14:textId="77777777" w:rsidR="00691270" w:rsidRPr="00386205" w:rsidRDefault="00691270" w:rsidP="00261BCA">
            <w:pPr>
              <w:keepNext/>
              <w:keepLines/>
              <w:widowControl/>
              <w:autoSpaceDE w:val="0"/>
              <w:autoSpaceDN w:val="0"/>
              <w:adjustRightInd w:val="0"/>
              <w:jc w:val="center"/>
              <w:rPr>
                <w:rFonts w:ascii="CIDFont+F1" w:hAnsi="CIDFont+F1" w:cs="CIDFont+F3"/>
                <w:b/>
                <w:szCs w:val="22"/>
                <w:lang w:bidi="ar-SA"/>
              </w:rPr>
            </w:pPr>
            <w:r w:rsidRPr="00386205">
              <w:rPr>
                <w:rFonts w:ascii="CIDFont+F1" w:hAnsi="CIDFont+F1" w:cs="CIDFont+F3"/>
                <w:b/>
                <w:szCs w:val="22"/>
                <w:lang w:bidi="ar-SA"/>
              </w:rPr>
              <w:t>Analysis</w:t>
            </w:r>
          </w:p>
        </w:tc>
        <w:tc>
          <w:tcPr>
            <w:tcW w:w="1891" w:type="dxa"/>
            <w:vMerge w:val="restart"/>
            <w:vAlign w:val="center"/>
          </w:tcPr>
          <w:p w14:paraId="2851C602" w14:textId="77777777" w:rsidR="00691270" w:rsidRPr="00386205" w:rsidRDefault="00691270" w:rsidP="00261BCA">
            <w:pPr>
              <w:keepNext/>
              <w:keepLines/>
              <w:widowControl/>
              <w:autoSpaceDE w:val="0"/>
              <w:autoSpaceDN w:val="0"/>
              <w:adjustRightInd w:val="0"/>
              <w:jc w:val="center"/>
              <w:rPr>
                <w:rFonts w:ascii="CIDFont+F1" w:hAnsi="CIDFont+F1" w:cs="CIDFont+F3"/>
                <w:b/>
                <w:szCs w:val="22"/>
                <w:lang w:bidi="ar-SA"/>
              </w:rPr>
            </w:pPr>
            <w:r w:rsidRPr="00386205">
              <w:rPr>
                <w:rFonts w:ascii="CIDFont+F1" w:hAnsi="CIDFont+F1" w:cs="CIDFont+F3"/>
                <w:b/>
                <w:szCs w:val="22"/>
                <w:lang w:bidi="ar-SA"/>
              </w:rPr>
              <w:t>Enzyme batch analysis</w:t>
            </w:r>
          </w:p>
        </w:tc>
        <w:tc>
          <w:tcPr>
            <w:tcW w:w="4954" w:type="dxa"/>
            <w:gridSpan w:val="3"/>
            <w:vAlign w:val="center"/>
          </w:tcPr>
          <w:p w14:paraId="64260BDF" w14:textId="77777777" w:rsidR="00691270" w:rsidRPr="00386205" w:rsidRDefault="00691270" w:rsidP="00261BCA">
            <w:pPr>
              <w:keepNext/>
              <w:keepLines/>
              <w:widowControl/>
              <w:jc w:val="center"/>
              <w:rPr>
                <w:rFonts w:ascii="CIDFont+F1" w:hAnsi="CIDFont+F1"/>
                <w:b/>
                <w:szCs w:val="22"/>
              </w:rPr>
            </w:pPr>
            <w:r w:rsidRPr="00386205">
              <w:rPr>
                <w:rFonts w:ascii="CIDFont+F1" w:hAnsi="CIDFont+F1"/>
                <w:b/>
                <w:szCs w:val="22"/>
              </w:rPr>
              <w:t>Specifications</w:t>
            </w:r>
          </w:p>
        </w:tc>
      </w:tr>
      <w:tr w:rsidR="00386205" w:rsidRPr="00386205" w14:paraId="4FCE4138" w14:textId="77777777" w:rsidTr="00551114">
        <w:trPr>
          <w:jc w:val="center"/>
        </w:trPr>
        <w:tc>
          <w:tcPr>
            <w:tcW w:w="2215" w:type="dxa"/>
            <w:vMerge/>
            <w:vAlign w:val="center"/>
          </w:tcPr>
          <w:p w14:paraId="4A30C467" w14:textId="77777777" w:rsidR="00691270" w:rsidRPr="00386205" w:rsidRDefault="00691270" w:rsidP="00261BCA">
            <w:pPr>
              <w:keepNext/>
              <w:keepLines/>
              <w:widowControl/>
              <w:autoSpaceDE w:val="0"/>
              <w:autoSpaceDN w:val="0"/>
              <w:adjustRightInd w:val="0"/>
              <w:jc w:val="center"/>
              <w:rPr>
                <w:rFonts w:ascii="CIDFont+F1" w:hAnsi="CIDFont+F1" w:cs="CIDFont+F1"/>
                <w:b/>
                <w:szCs w:val="22"/>
                <w:lang w:bidi="ar-SA"/>
              </w:rPr>
            </w:pPr>
          </w:p>
        </w:tc>
        <w:tc>
          <w:tcPr>
            <w:tcW w:w="1891" w:type="dxa"/>
            <w:vMerge/>
            <w:vAlign w:val="center"/>
          </w:tcPr>
          <w:p w14:paraId="4BEB92E9" w14:textId="77777777" w:rsidR="00691270" w:rsidRPr="00386205" w:rsidRDefault="00691270" w:rsidP="00261BCA">
            <w:pPr>
              <w:keepNext/>
              <w:keepLines/>
              <w:widowControl/>
              <w:autoSpaceDE w:val="0"/>
              <w:autoSpaceDN w:val="0"/>
              <w:adjustRightInd w:val="0"/>
              <w:jc w:val="center"/>
              <w:rPr>
                <w:rFonts w:ascii="CIDFont+F1" w:hAnsi="CIDFont+F1" w:cs="CIDFont+F1"/>
                <w:b/>
                <w:szCs w:val="22"/>
                <w:lang w:bidi="ar-SA"/>
              </w:rPr>
            </w:pPr>
          </w:p>
        </w:tc>
        <w:tc>
          <w:tcPr>
            <w:tcW w:w="1688" w:type="dxa"/>
            <w:vAlign w:val="center"/>
          </w:tcPr>
          <w:p w14:paraId="276FD946" w14:textId="77777777" w:rsidR="00691270" w:rsidRPr="00386205" w:rsidRDefault="00691270" w:rsidP="00261BCA">
            <w:pPr>
              <w:keepNext/>
              <w:keepLines/>
              <w:widowControl/>
              <w:autoSpaceDE w:val="0"/>
              <w:autoSpaceDN w:val="0"/>
              <w:adjustRightInd w:val="0"/>
              <w:jc w:val="center"/>
              <w:rPr>
                <w:rFonts w:ascii="CIDFont+F1" w:hAnsi="CIDFont+F1" w:cs="CIDFont+F1"/>
                <w:b/>
                <w:szCs w:val="22"/>
                <w:lang w:bidi="ar-SA"/>
              </w:rPr>
            </w:pPr>
            <w:r w:rsidRPr="00386205">
              <w:rPr>
                <w:rFonts w:ascii="CIDFont+F1" w:hAnsi="CIDFont+F1" w:cs="CIDFont+F3"/>
                <w:b/>
                <w:szCs w:val="22"/>
                <w:lang w:bidi="ar-SA"/>
              </w:rPr>
              <w:t>JECFA</w:t>
            </w:r>
          </w:p>
        </w:tc>
        <w:tc>
          <w:tcPr>
            <w:tcW w:w="1633" w:type="dxa"/>
            <w:vAlign w:val="center"/>
          </w:tcPr>
          <w:p w14:paraId="08EF2A19" w14:textId="77777777" w:rsidR="00691270" w:rsidRPr="00386205" w:rsidRDefault="00691270" w:rsidP="00261BCA">
            <w:pPr>
              <w:keepNext/>
              <w:keepLines/>
              <w:widowControl/>
              <w:autoSpaceDE w:val="0"/>
              <w:autoSpaceDN w:val="0"/>
              <w:adjustRightInd w:val="0"/>
              <w:jc w:val="center"/>
              <w:rPr>
                <w:rFonts w:ascii="CIDFont+F1" w:hAnsi="CIDFont+F1" w:cs="CIDFont+F3"/>
                <w:b/>
                <w:szCs w:val="22"/>
                <w:lang w:bidi="ar-SA"/>
              </w:rPr>
            </w:pPr>
            <w:r w:rsidRPr="00386205">
              <w:rPr>
                <w:rFonts w:ascii="CIDFont+F1" w:hAnsi="CIDFont+F1" w:cs="CIDFont+F3"/>
                <w:b/>
                <w:szCs w:val="22"/>
                <w:lang w:bidi="ar-SA"/>
              </w:rPr>
              <w:t>Food Chemicals Codex</w:t>
            </w:r>
          </w:p>
        </w:tc>
        <w:tc>
          <w:tcPr>
            <w:tcW w:w="1633" w:type="dxa"/>
            <w:vAlign w:val="center"/>
          </w:tcPr>
          <w:p w14:paraId="5A2EC87D" w14:textId="3E4F9F85" w:rsidR="00691270" w:rsidRPr="00386205" w:rsidRDefault="00691270" w:rsidP="00AC39B3">
            <w:pPr>
              <w:keepNext/>
              <w:keepLines/>
              <w:widowControl/>
              <w:autoSpaceDE w:val="0"/>
              <w:autoSpaceDN w:val="0"/>
              <w:adjustRightInd w:val="0"/>
              <w:jc w:val="center"/>
              <w:rPr>
                <w:rFonts w:ascii="CIDFont+F1" w:hAnsi="CIDFont+F1" w:cs="CIDFont+F1"/>
                <w:szCs w:val="22"/>
                <w:lang w:bidi="ar-SA"/>
              </w:rPr>
            </w:pPr>
            <w:r w:rsidRPr="00386205">
              <w:rPr>
                <w:rFonts w:ascii="CIDFont+F1" w:hAnsi="CIDFont+F1"/>
                <w:b/>
                <w:szCs w:val="22"/>
              </w:rPr>
              <w:t>Code</w:t>
            </w:r>
          </w:p>
        </w:tc>
      </w:tr>
      <w:tr w:rsidR="00386205" w:rsidRPr="00386205" w14:paraId="5646CBAE" w14:textId="77777777" w:rsidTr="00551114">
        <w:trPr>
          <w:jc w:val="center"/>
        </w:trPr>
        <w:tc>
          <w:tcPr>
            <w:tcW w:w="2215" w:type="dxa"/>
          </w:tcPr>
          <w:p w14:paraId="36A8EB12" w14:textId="307811FB" w:rsidR="00691270" w:rsidRPr="00386205" w:rsidRDefault="00BA159A" w:rsidP="00261BCA">
            <w:pPr>
              <w:keepNext/>
              <w:keepLines/>
              <w:widowControl/>
              <w:autoSpaceDE w:val="0"/>
              <w:autoSpaceDN w:val="0"/>
              <w:adjustRightInd w:val="0"/>
              <w:rPr>
                <w:rFonts w:ascii="CIDFont+F1" w:hAnsi="CIDFont+F1" w:cs="CIDFont+F1"/>
                <w:szCs w:val="22"/>
                <w:lang w:bidi="ar-SA"/>
              </w:rPr>
            </w:pPr>
            <w:r w:rsidRPr="00386205">
              <w:rPr>
                <w:rFonts w:ascii="CIDFont+F1" w:hAnsi="CIDFont+F1" w:cs="CIDFont+F1"/>
                <w:szCs w:val="22"/>
                <w:lang w:bidi="ar-SA"/>
              </w:rPr>
              <w:t xml:space="preserve">Lead </w:t>
            </w:r>
            <w:r w:rsidR="00691270" w:rsidRPr="00386205">
              <w:rPr>
                <w:rFonts w:ascii="CIDFont+F1" w:hAnsi="CIDFont+F1" w:cs="CIDFont+F1"/>
                <w:szCs w:val="22"/>
                <w:lang w:bidi="ar-SA"/>
              </w:rPr>
              <w:t>(mg/kg)</w:t>
            </w:r>
          </w:p>
        </w:tc>
        <w:tc>
          <w:tcPr>
            <w:tcW w:w="1891" w:type="dxa"/>
          </w:tcPr>
          <w:p w14:paraId="094ED055" w14:textId="5A5F0641" w:rsidR="00691270" w:rsidRPr="00627191" w:rsidRDefault="00386205" w:rsidP="00261BCA">
            <w:pPr>
              <w:keepNext/>
              <w:keepLines/>
              <w:widowControl/>
              <w:autoSpaceDE w:val="0"/>
              <w:autoSpaceDN w:val="0"/>
              <w:adjustRightInd w:val="0"/>
              <w:rPr>
                <w:rFonts w:ascii="CIDFont+F1" w:hAnsi="CIDFont+F1" w:cs="CIDFont+F1"/>
                <w:szCs w:val="22"/>
                <w:lang w:bidi="ar-SA"/>
              </w:rPr>
            </w:pPr>
            <w:r w:rsidRPr="00627191">
              <w:rPr>
                <w:rFonts w:ascii="CIDFont+F1" w:hAnsi="CIDFont+F1" w:cs="CIDFont+F1"/>
                <w:szCs w:val="22"/>
                <w:lang w:bidi="ar-SA"/>
              </w:rPr>
              <w:t>&lt;</w:t>
            </w:r>
            <w:r w:rsidR="00627191" w:rsidRPr="00627191">
              <w:rPr>
                <w:rFonts w:ascii="CIDFont+F1" w:hAnsi="CIDFont+F1" w:cs="CIDFont+F1"/>
                <w:szCs w:val="22"/>
                <w:lang w:bidi="ar-SA"/>
              </w:rPr>
              <w:t>0.0</w:t>
            </w:r>
            <w:r w:rsidRPr="00627191">
              <w:rPr>
                <w:rFonts w:ascii="CIDFont+F1" w:hAnsi="CIDFont+F1" w:cs="CIDFont+F1"/>
                <w:szCs w:val="22"/>
                <w:lang w:bidi="ar-SA"/>
              </w:rPr>
              <w:t>5</w:t>
            </w:r>
          </w:p>
        </w:tc>
        <w:tc>
          <w:tcPr>
            <w:tcW w:w="1688" w:type="dxa"/>
          </w:tcPr>
          <w:p w14:paraId="2F9B0899" w14:textId="77777777" w:rsidR="00691270" w:rsidRPr="00386205" w:rsidRDefault="00691270" w:rsidP="00261BCA">
            <w:pPr>
              <w:keepNext/>
              <w:keepLines/>
              <w:widowControl/>
              <w:autoSpaceDE w:val="0"/>
              <w:autoSpaceDN w:val="0"/>
              <w:adjustRightInd w:val="0"/>
              <w:rPr>
                <w:rFonts w:ascii="CIDFont+F1" w:hAnsi="CIDFont+F1" w:cs="CIDFont+F1"/>
                <w:szCs w:val="22"/>
                <w:lang w:bidi="ar-SA"/>
              </w:rPr>
            </w:pPr>
            <w:r w:rsidRPr="00386205">
              <w:rPr>
                <w:rFonts w:ascii="CIDFont+F1" w:hAnsi="CIDFont+F1" w:cs="CIDFont+F1"/>
                <w:szCs w:val="22"/>
                <w:lang w:bidi="ar-SA"/>
              </w:rPr>
              <w:t>≤ 5</w:t>
            </w:r>
          </w:p>
        </w:tc>
        <w:tc>
          <w:tcPr>
            <w:tcW w:w="1633" w:type="dxa"/>
          </w:tcPr>
          <w:p w14:paraId="69A5A681" w14:textId="77777777" w:rsidR="00691270" w:rsidRPr="00386205" w:rsidRDefault="00691270" w:rsidP="00261BCA">
            <w:pPr>
              <w:keepNext/>
              <w:keepLines/>
              <w:widowControl/>
              <w:autoSpaceDE w:val="0"/>
              <w:autoSpaceDN w:val="0"/>
              <w:adjustRightInd w:val="0"/>
              <w:rPr>
                <w:rFonts w:ascii="CIDFont+F1" w:hAnsi="CIDFont+F1" w:cs="CIDFont+F1"/>
                <w:szCs w:val="22"/>
                <w:lang w:bidi="ar-SA"/>
              </w:rPr>
            </w:pPr>
            <w:r w:rsidRPr="00386205">
              <w:rPr>
                <w:rFonts w:ascii="CIDFont+F1" w:hAnsi="CIDFont+F1" w:cs="CIDFont+F1"/>
                <w:szCs w:val="22"/>
                <w:lang w:bidi="ar-SA"/>
              </w:rPr>
              <w:t>≤ 5</w:t>
            </w:r>
          </w:p>
        </w:tc>
        <w:tc>
          <w:tcPr>
            <w:tcW w:w="1633" w:type="dxa"/>
          </w:tcPr>
          <w:p w14:paraId="12F1834D" w14:textId="77777777" w:rsidR="00691270" w:rsidRPr="00386205" w:rsidRDefault="00691270" w:rsidP="00261BCA">
            <w:pPr>
              <w:keepNext/>
              <w:keepLines/>
              <w:widowControl/>
              <w:autoSpaceDE w:val="0"/>
              <w:autoSpaceDN w:val="0"/>
              <w:adjustRightInd w:val="0"/>
              <w:rPr>
                <w:rFonts w:ascii="CIDFont+F1" w:hAnsi="CIDFont+F1" w:cs="CIDFont+F1"/>
                <w:szCs w:val="22"/>
                <w:lang w:bidi="ar-SA"/>
              </w:rPr>
            </w:pPr>
            <w:r w:rsidRPr="00386205">
              <w:rPr>
                <w:rFonts w:ascii="CIDFont+F1" w:hAnsi="CIDFont+F1" w:cs="CIDFont+F1"/>
                <w:szCs w:val="22"/>
                <w:lang w:bidi="ar-SA"/>
              </w:rPr>
              <w:t>≤2</w:t>
            </w:r>
          </w:p>
        </w:tc>
      </w:tr>
      <w:tr w:rsidR="00386205" w:rsidRPr="00386205" w14:paraId="689E6567" w14:textId="77777777" w:rsidTr="00551114">
        <w:trPr>
          <w:jc w:val="center"/>
        </w:trPr>
        <w:tc>
          <w:tcPr>
            <w:tcW w:w="2215" w:type="dxa"/>
          </w:tcPr>
          <w:p w14:paraId="7500C094" w14:textId="525315A4" w:rsidR="00691270" w:rsidRPr="00386205" w:rsidRDefault="00BA159A" w:rsidP="00261BCA">
            <w:pPr>
              <w:keepNext/>
              <w:keepLines/>
              <w:widowControl/>
              <w:autoSpaceDE w:val="0"/>
              <w:autoSpaceDN w:val="0"/>
              <w:adjustRightInd w:val="0"/>
              <w:rPr>
                <w:rFonts w:ascii="CIDFont+F1" w:hAnsi="CIDFont+F1" w:cs="CIDFont+F1"/>
                <w:szCs w:val="22"/>
                <w:lang w:bidi="ar-SA"/>
              </w:rPr>
            </w:pPr>
            <w:r w:rsidRPr="00386205">
              <w:rPr>
                <w:rFonts w:ascii="CIDFont+F1" w:hAnsi="CIDFont+F1" w:cs="CIDFont+F1"/>
                <w:szCs w:val="22"/>
                <w:lang w:bidi="ar-SA"/>
              </w:rPr>
              <w:t>Arsenic</w:t>
            </w:r>
            <w:r w:rsidR="00691270" w:rsidRPr="00386205">
              <w:rPr>
                <w:rFonts w:ascii="CIDFont+F1" w:hAnsi="CIDFont+F1" w:cs="CIDFont+F1"/>
                <w:szCs w:val="22"/>
                <w:lang w:bidi="ar-SA"/>
              </w:rPr>
              <w:t xml:space="preserve"> (mg/kg)</w:t>
            </w:r>
          </w:p>
        </w:tc>
        <w:tc>
          <w:tcPr>
            <w:tcW w:w="1891" w:type="dxa"/>
          </w:tcPr>
          <w:p w14:paraId="38E8DCF6" w14:textId="452A3DDC" w:rsidR="00691270" w:rsidRPr="00627191" w:rsidRDefault="00386205" w:rsidP="00627191">
            <w:pPr>
              <w:keepNext/>
              <w:keepLines/>
              <w:widowControl/>
              <w:autoSpaceDE w:val="0"/>
              <w:autoSpaceDN w:val="0"/>
              <w:adjustRightInd w:val="0"/>
              <w:rPr>
                <w:rFonts w:ascii="CIDFont+F1" w:hAnsi="CIDFont+F1" w:cs="CIDFont+F1"/>
                <w:szCs w:val="22"/>
                <w:lang w:bidi="ar-SA"/>
              </w:rPr>
            </w:pPr>
            <w:r w:rsidRPr="00627191">
              <w:rPr>
                <w:rFonts w:ascii="CIDFont+F1" w:hAnsi="CIDFont+F1" w:cs="CIDFont+F1"/>
                <w:szCs w:val="22"/>
                <w:lang w:bidi="ar-SA"/>
              </w:rPr>
              <w:t>&lt;</w:t>
            </w:r>
            <w:r w:rsidR="00627191" w:rsidRPr="00627191">
              <w:rPr>
                <w:rFonts w:ascii="CIDFont+F1" w:hAnsi="CIDFont+F1" w:cs="CIDFont+F1"/>
                <w:szCs w:val="22"/>
                <w:lang w:bidi="ar-SA"/>
              </w:rPr>
              <w:t>0.1</w:t>
            </w:r>
          </w:p>
        </w:tc>
        <w:tc>
          <w:tcPr>
            <w:tcW w:w="1688" w:type="dxa"/>
          </w:tcPr>
          <w:p w14:paraId="5871921F" w14:textId="77777777" w:rsidR="00691270" w:rsidRPr="00386205" w:rsidRDefault="00691270" w:rsidP="00261BCA">
            <w:pPr>
              <w:keepNext/>
              <w:keepLines/>
              <w:widowControl/>
              <w:autoSpaceDE w:val="0"/>
              <w:autoSpaceDN w:val="0"/>
              <w:adjustRightInd w:val="0"/>
              <w:rPr>
                <w:rFonts w:ascii="CIDFont+F1" w:hAnsi="CIDFont+F1" w:cs="CIDFont+F1"/>
                <w:szCs w:val="22"/>
                <w:lang w:bidi="ar-SA"/>
              </w:rPr>
            </w:pPr>
            <w:r w:rsidRPr="00386205">
              <w:rPr>
                <w:rFonts w:ascii="CIDFont+F1" w:hAnsi="CIDFont+F1" w:cs="CIDFont+F1"/>
                <w:szCs w:val="22"/>
                <w:lang w:bidi="ar-SA"/>
              </w:rPr>
              <w:t>-</w:t>
            </w:r>
          </w:p>
        </w:tc>
        <w:tc>
          <w:tcPr>
            <w:tcW w:w="1633" w:type="dxa"/>
          </w:tcPr>
          <w:p w14:paraId="17FF976A" w14:textId="77777777" w:rsidR="00691270" w:rsidRPr="00386205" w:rsidRDefault="00691270" w:rsidP="00261BCA">
            <w:pPr>
              <w:keepNext/>
              <w:keepLines/>
              <w:widowControl/>
              <w:autoSpaceDE w:val="0"/>
              <w:autoSpaceDN w:val="0"/>
              <w:adjustRightInd w:val="0"/>
              <w:rPr>
                <w:rFonts w:ascii="CIDFont+F1" w:hAnsi="CIDFont+F1" w:cs="CIDFont+F1"/>
                <w:szCs w:val="22"/>
                <w:lang w:bidi="ar-SA"/>
              </w:rPr>
            </w:pPr>
            <w:r w:rsidRPr="00386205">
              <w:rPr>
                <w:rFonts w:ascii="CIDFont+F1" w:hAnsi="CIDFont+F1" w:cs="CIDFont+F1"/>
                <w:szCs w:val="22"/>
                <w:lang w:bidi="ar-SA"/>
              </w:rPr>
              <w:t>-</w:t>
            </w:r>
          </w:p>
        </w:tc>
        <w:tc>
          <w:tcPr>
            <w:tcW w:w="1633" w:type="dxa"/>
          </w:tcPr>
          <w:p w14:paraId="4360836B" w14:textId="77777777" w:rsidR="00691270" w:rsidRPr="00386205" w:rsidRDefault="00691270" w:rsidP="00261BCA">
            <w:pPr>
              <w:keepNext/>
              <w:keepLines/>
              <w:widowControl/>
              <w:autoSpaceDE w:val="0"/>
              <w:autoSpaceDN w:val="0"/>
              <w:adjustRightInd w:val="0"/>
              <w:rPr>
                <w:rFonts w:ascii="CIDFont+F1" w:hAnsi="CIDFont+F1" w:cs="CIDFont+F1"/>
                <w:szCs w:val="22"/>
                <w:lang w:bidi="ar-SA"/>
              </w:rPr>
            </w:pPr>
            <w:r w:rsidRPr="00386205">
              <w:rPr>
                <w:rFonts w:ascii="CIDFont+F1" w:hAnsi="CIDFont+F1" w:cs="CIDFont+F1"/>
                <w:szCs w:val="22"/>
                <w:lang w:bidi="ar-SA"/>
              </w:rPr>
              <w:t>≤1</w:t>
            </w:r>
          </w:p>
        </w:tc>
      </w:tr>
      <w:tr w:rsidR="00386205" w:rsidRPr="00386205" w14:paraId="1EC7612A" w14:textId="77777777" w:rsidTr="00551114">
        <w:trPr>
          <w:jc w:val="center"/>
        </w:trPr>
        <w:tc>
          <w:tcPr>
            <w:tcW w:w="2215" w:type="dxa"/>
          </w:tcPr>
          <w:p w14:paraId="1FA50FD7" w14:textId="36E0C931" w:rsidR="00691270" w:rsidRPr="00386205" w:rsidRDefault="00BA159A" w:rsidP="00261BCA">
            <w:pPr>
              <w:keepNext/>
              <w:keepLines/>
              <w:widowControl/>
              <w:autoSpaceDE w:val="0"/>
              <w:autoSpaceDN w:val="0"/>
              <w:adjustRightInd w:val="0"/>
              <w:rPr>
                <w:rFonts w:ascii="CIDFont+F1" w:hAnsi="CIDFont+F1" w:cs="CIDFont+F1"/>
                <w:szCs w:val="22"/>
                <w:lang w:bidi="ar-SA"/>
              </w:rPr>
            </w:pPr>
            <w:r w:rsidRPr="00386205">
              <w:rPr>
                <w:rFonts w:ascii="CIDFont+F1" w:hAnsi="CIDFont+F1" w:cs="CIDFont+F1"/>
                <w:szCs w:val="22"/>
                <w:lang w:bidi="ar-SA"/>
              </w:rPr>
              <w:t>Cadmium</w:t>
            </w:r>
            <w:r w:rsidR="00691270" w:rsidRPr="00386205">
              <w:rPr>
                <w:rFonts w:ascii="CIDFont+F1" w:hAnsi="CIDFont+F1" w:cs="CIDFont+F1"/>
                <w:szCs w:val="22"/>
                <w:lang w:bidi="ar-SA"/>
              </w:rPr>
              <w:t xml:space="preserve"> (mg/kg)</w:t>
            </w:r>
          </w:p>
        </w:tc>
        <w:tc>
          <w:tcPr>
            <w:tcW w:w="1891" w:type="dxa"/>
          </w:tcPr>
          <w:p w14:paraId="1A5D6268" w14:textId="33745085" w:rsidR="00691270" w:rsidRPr="00627191" w:rsidRDefault="00386205" w:rsidP="00627191">
            <w:pPr>
              <w:keepNext/>
              <w:keepLines/>
              <w:widowControl/>
              <w:autoSpaceDE w:val="0"/>
              <w:autoSpaceDN w:val="0"/>
              <w:adjustRightInd w:val="0"/>
              <w:rPr>
                <w:rFonts w:ascii="CIDFont+F1" w:hAnsi="CIDFont+F1" w:cs="CIDFont+F1"/>
                <w:szCs w:val="22"/>
                <w:lang w:bidi="ar-SA"/>
              </w:rPr>
            </w:pPr>
            <w:r w:rsidRPr="00627191">
              <w:rPr>
                <w:rFonts w:ascii="CIDFont+F1" w:hAnsi="CIDFont+F1" w:cs="CIDFont+F1"/>
                <w:szCs w:val="22"/>
                <w:lang w:bidi="ar-SA"/>
              </w:rPr>
              <w:t>&lt;0.</w:t>
            </w:r>
            <w:r w:rsidR="00627191" w:rsidRPr="00627191">
              <w:rPr>
                <w:rFonts w:ascii="CIDFont+F1" w:hAnsi="CIDFont+F1" w:cs="CIDFont+F1"/>
                <w:szCs w:val="22"/>
                <w:lang w:bidi="ar-SA"/>
              </w:rPr>
              <w:t>01</w:t>
            </w:r>
          </w:p>
        </w:tc>
        <w:tc>
          <w:tcPr>
            <w:tcW w:w="1688" w:type="dxa"/>
          </w:tcPr>
          <w:p w14:paraId="0B94E535" w14:textId="77777777" w:rsidR="00691270" w:rsidRPr="00386205" w:rsidRDefault="00691270" w:rsidP="00261BCA">
            <w:pPr>
              <w:keepNext/>
              <w:keepLines/>
              <w:widowControl/>
              <w:autoSpaceDE w:val="0"/>
              <w:autoSpaceDN w:val="0"/>
              <w:adjustRightInd w:val="0"/>
              <w:rPr>
                <w:rFonts w:ascii="CIDFont+F1" w:hAnsi="CIDFont+F1" w:cs="CIDFont+F1"/>
                <w:szCs w:val="22"/>
                <w:lang w:bidi="ar-SA"/>
              </w:rPr>
            </w:pPr>
            <w:r w:rsidRPr="00386205">
              <w:rPr>
                <w:rFonts w:ascii="CIDFont+F1" w:hAnsi="CIDFont+F1" w:cs="CIDFont+F1"/>
                <w:szCs w:val="22"/>
                <w:lang w:bidi="ar-SA"/>
              </w:rPr>
              <w:t>-</w:t>
            </w:r>
          </w:p>
        </w:tc>
        <w:tc>
          <w:tcPr>
            <w:tcW w:w="1633" w:type="dxa"/>
          </w:tcPr>
          <w:p w14:paraId="6A29E949" w14:textId="77777777" w:rsidR="00691270" w:rsidRPr="00386205" w:rsidRDefault="00691270" w:rsidP="00261BCA">
            <w:pPr>
              <w:keepNext/>
              <w:keepLines/>
              <w:widowControl/>
              <w:autoSpaceDE w:val="0"/>
              <w:autoSpaceDN w:val="0"/>
              <w:adjustRightInd w:val="0"/>
              <w:rPr>
                <w:rFonts w:ascii="CIDFont+F1" w:hAnsi="CIDFont+F1" w:cs="CIDFont+F1"/>
                <w:szCs w:val="22"/>
                <w:lang w:bidi="ar-SA"/>
              </w:rPr>
            </w:pPr>
            <w:r w:rsidRPr="00386205">
              <w:rPr>
                <w:rFonts w:ascii="CIDFont+F1" w:hAnsi="CIDFont+F1" w:cs="CIDFont+F1"/>
                <w:szCs w:val="22"/>
                <w:lang w:bidi="ar-SA"/>
              </w:rPr>
              <w:t>-</w:t>
            </w:r>
          </w:p>
        </w:tc>
        <w:tc>
          <w:tcPr>
            <w:tcW w:w="1633" w:type="dxa"/>
          </w:tcPr>
          <w:p w14:paraId="64E776D9" w14:textId="77777777" w:rsidR="00691270" w:rsidRPr="00386205" w:rsidRDefault="00691270" w:rsidP="00261BCA">
            <w:pPr>
              <w:keepNext/>
              <w:keepLines/>
              <w:widowControl/>
              <w:autoSpaceDE w:val="0"/>
              <w:autoSpaceDN w:val="0"/>
              <w:adjustRightInd w:val="0"/>
              <w:rPr>
                <w:rFonts w:ascii="CIDFont+F1" w:hAnsi="CIDFont+F1" w:cs="CIDFont+F1"/>
                <w:szCs w:val="22"/>
                <w:lang w:bidi="ar-SA"/>
              </w:rPr>
            </w:pPr>
            <w:r w:rsidRPr="00386205">
              <w:rPr>
                <w:rFonts w:ascii="CIDFont+F1" w:hAnsi="CIDFont+F1" w:cs="CIDFont+F1"/>
                <w:szCs w:val="22"/>
                <w:lang w:bidi="ar-SA"/>
              </w:rPr>
              <w:t>≤1</w:t>
            </w:r>
          </w:p>
        </w:tc>
      </w:tr>
      <w:tr w:rsidR="00386205" w:rsidRPr="00386205" w14:paraId="4A91276F" w14:textId="77777777" w:rsidTr="00551114">
        <w:trPr>
          <w:jc w:val="center"/>
        </w:trPr>
        <w:tc>
          <w:tcPr>
            <w:tcW w:w="2215" w:type="dxa"/>
          </w:tcPr>
          <w:p w14:paraId="61E7452C" w14:textId="226C1FFF" w:rsidR="00691270" w:rsidRPr="00386205" w:rsidRDefault="00BA159A" w:rsidP="00261BCA">
            <w:pPr>
              <w:keepNext/>
              <w:keepLines/>
              <w:widowControl/>
              <w:autoSpaceDE w:val="0"/>
              <w:autoSpaceDN w:val="0"/>
              <w:adjustRightInd w:val="0"/>
              <w:rPr>
                <w:rFonts w:ascii="CIDFont+F1" w:hAnsi="CIDFont+F1" w:cs="CIDFont+F1"/>
                <w:szCs w:val="22"/>
                <w:lang w:bidi="ar-SA"/>
              </w:rPr>
            </w:pPr>
            <w:r w:rsidRPr="00386205">
              <w:rPr>
                <w:rFonts w:ascii="CIDFont+F1" w:hAnsi="CIDFont+F1" w:cs="CIDFont+F1"/>
                <w:szCs w:val="22"/>
                <w:lang w:bidi="ar-SA"/>
              </w:rPr>
              <w:t>Mercury</w:t>
            </w:r>
            <w:r w:rsidR="00691270" w:rsidRPr="00386205">
              <w:rPr>
                <w:rFonts w:ascii="CIDFont+F1" w:hAnsi="CIDFont+F1" w:cs="CIDFont+F1"/>
                <w:szCs w:val="22"/>
                <w:lang w:bidi="ar-SA"/>
              </w:rPr>
              <w:t xml:space="preserve"> (mg/kg)</w:t>
            </w:r>
          </w:p>
        </w:tc>
        <w:tc>
          <w:tcPr>
            <w:tcW w:w="1891" w:type="dxa"/>
          </w:tcPr>
          <w:p w14:paraId="00559CAE" w14:textId="30F97067" w:rsidR="00691270" w:rsidRPr="00386205" w:rsidRDefault="00386205" w:rsidP="00627191">
            <w:pPr>
              <w:keepNext/>
              <w:keepLines/>
              <w:widowControl/>
              <w:autoSpaceDE w:val="0"/>
              <w:autoSpaceDN w:val="0"/>
              <w:adjustRightInd w:val="0"/>
              <w:rPr>
                <w:rFonts w:ascii="CIDFont+F1" w:hAnsi="CIDFont+F1" w:cs="CIDFont+F1"/>
                <w:szCs w:val="22"/>
                <w:lang w:bidi="ar-SA"/>
              </w:rPr>
            </w:pPr>
            <w:r>
              <w:rPr>
                <w:rFonts w:ascii="CIDFont+F1" w:hAnsi="CIDFont+F1" w:cs="CIDFont+F1"/>
                <w:szCs w:val="22"/>
                <w:lang w:bidi="ar-SA"/>
              </w:rPr>
              <w:t>&lt;0.</w:t>
            </w:r>
            <w:r w:rsidR="00627191">
              <w:rPr>
                <w:rFonts w:ascii="CIDFont+F1" w:hAnsi="CIDFont+F1" w:cs="CIDFont+F1"/>
                <w:szCs w:val="22"/>
                <w:lang w:bidi="ar-SA"/>
              </w:rPr>
              <w:t>01</w:t>
            </w:r>
          </w:p>
        </w:tc>
        <w:tc>
          <w:tcPr>
            <w:tcW w:w="1688" w:type="dxa"/>
          </w:tcPr>
          <w:p w14:paraId="6F685DB4" w14:textId="77777777" w:rsidR="00691270" w:rsidRPr="00386205" w:rsidRDefault="00691270" w:rsidP="00261BCA">
            <w:pPr>
              <w:keepNext/>
              <w:keepLines/>
              <w:widowControl/>
              <w:autoSpaceDE w:val="0"/>
              <w:autoSpaceDN w:val="0"/>
              <w:adjustRightInd w:val="0"/>
              <w:rPr>
                <w:rFonts w:ascii="CIDFont+F1" w:hAnsi="CIDFont+F1" w:cs="CIDFont+F1"/>
                <w:szCs w:val="22"/>
                <w:lang w:bidi="ar-SA"/>
              </w:rPr>
            </w:pPr>
            <w:r w:rsidRPr="00386205">
              <w:rPr>
                <w:rFonts w:ascii="CIDFont+F1" w:hAnsi="CIDFont+F1" w:cs="CIDFont+F1"/>
                <w:szCs w:val="22"/>
                <w:lang w:bidi="ar-SA"/>
              </w:rPr>
              <w:t>-</w:t>
            </w:r>
          </w:p>
        </w:tc>
        <w:tc>
          <w:tcPr>
            <w:tcW w:w="1633" w:type="dxa"/>
          </w:tcPr>
          <w:p w14:paraId="11DFBFD3" w14:textId="77777777" w:rsidR="00691270" w:rsidRPr="00386205" w:rsidRDefault="00691270" w:rsidP="00261BCA">
            <w:pPr>
              <w:keepNext/>
              <w:keepLines/>
              <w:widowControl/>
              <w:autoSpaceDE w:val="0"/>
              <w:autoSpaceDN w:val="0"/>
              <w:adjustRightInd w:val="0"/>
              <w:rPr>
                <w:rFonts w:ascii="CIDFont+F1" w:hAnsi="CIDFont+F1" w:cs="CIDFont+F1"/>
                <w:szCs w:val="22"/>
                <w:lang w:bidi="ar-SA"/>
              </w:rPr>
            </w:pPr>
            <w:r w:rsidRPr="00386205">
              <w:rPr>
                <w:rFonts w:ascii="CIDFont+F1" w:hAnsi="CIDFont+F1" w:cs="CIDFont+F1"/>
                <w:szCs w:val="22"/>
                <w:lang w:bidi="ar-SA"/>
              </w:rPr>
              <w:t>-</w:t>
            </w:r>
          </w:p>
        </w:tc>
        <w:tc>
          <w:tcPr>
            <w:tcW w:w="1633" w:type="dxa"/>
          </w:tcPr>
          <w:p w14:paraId="4FCEC610" w14:textId="77777777" w:rsidR="00691270" w:rsidRPr="00386205" w:rsidRDefault="00691270" w:rsidP="00261BCA">
            <w:pPr>
              <w:keepNext/>
              <w:keepLines/>
              <w:widowControl/>
              <w:autoSpaceDE w:val="0"/>
              <w:autoSpaceDN w:val="0"/>
              <w:adjustRightInd w:val="0"/>
              <w:rPr>
                <w:rFonts w:ascii="CIDFont+F1" w:hAnsi="CIDFont+F1" w:cs="CIDFont+F1"/>
                <w:szCs w:val="22"/>
                <w:lang w:bidi="ar-SA"/>
              </w:rPr>
            </w:pPr>
            <w:r w:rsidRPr="00386205">
              <w:rPr>
                <w:rFonts w:ascii="CIDFont+F1" w:hAnsi="CIDFont+F1" w:cs="CIDFont+F1"/>
                <w:szCs w:val="22"/>
                <w:lang w:bidi="ar-SA"/>
              </w:rPr>
              <w:t>≤1</w:t>
            </w:r>
          </w:p>
        </w:tc>
      </w:tr>
      <w:tr w:rsidR="00386205" w:rsidRPr="00386205" w14:paraId="4D20E0CF" w14:textId="77777777" w:rsidTr="00551114">
        <w:trPr>
          <w:jc w:val="center"/>
        </w:trPr>
        <w:tc>
          <w:tcPr>
            <w:tcW w:w="2215" w:type="dxa"/>
          </w:tcPr>
          <w:p w14:paraId="3DA29C13" w14:textId="77777777" w:rsidR="00691270" w:rsidRPr="00386205" w:rsidRDefault="00691270" w:rsidP="00261BCA">
            <w:pPr>
              <w:keepNext/>
              <w:keepLines/>
              <w:widowControl/>
              <w:autoSpaceDE w:val="0"/>
              <w:autoSpaceDN w:val="0"/>
              <w:adjustRightInd w:val="0"/>
              <w:rPr>
                <w:rFonts w:ascii="CIDFont+F1" w:hAnsi="CIDFont+F1" w:cs="CIDFont+F1"/>
                <w:szCs w:val="22"/>
                <w:lang w:bidi="ar-SA"/>
              </w:rPr>
            </w:pPr>
            <w:r w:rsidRPr="00386205">
              <w:rPr>
                <w:rFonts w:ascii="CIDFont+F1" w:hAnsi="CIDFont+F1" w:cs="CIDFont+F1"/>
                <w:szCs w:val="22"/>
                <w:lang w:bidi="ar-SA"/>
              </w:rPr>
              <w:t>Total coliforms (cfu/g)</w:t>
            </w:r>
          </w:p>
        </w:tc>
        <w:tc>
          <w:tcPr>
            <w:tcW w:w="1891" w:type="dxa"/>
          </w:tcPr>
          <w:p w14:paraId="224A5B12" w14:textId="2F2865BE" w:rsidR="00691270" w:rsidRPr="00386205" w:rsidRDefault="00386205" w:rsidP="00261BCA">
            <w:pPr>
              <w:keepNext/>
              <w:keepLines/>
              <w:widowControl/>
              <w:autoSpaceDE w:val="0"/>
              <w:autoSpaceDN w:val="0"/>
              <w:adjustRightInd w:val="0"/>
              <w:rPr>
                <w:rFonts w:ascii="CIDFont+F1" w:hAnsi="CIDFont+F1" w:cs="CIDFont+F1"/>
                <w:szCs w:val="22"/>
                <w:lang w:bidi="ar-SA"/>
              </w:rPr>
            </w:pPr>
            <w:r>
              <w:rPr>
                <w:rFonts w:ascii="CIDFont+F1" w:hAnsi="CIDFont+F1" w:cs="CIDFont+F1"/>
                <w:szCs w:val="22"/>
                <w:lang w:bidi="ar-SA"/>
              </w:rPr>
              <w:t>&lt;1</w:t>
            </w:r>
          </w:p>
        </w:tc>
        <w:tc>
          <w:tcPr>
            <w:tcW w:w="1688" w:type="dxa"/>
          </w:tcPr>
          <w:p w14:paraId="19949709" w14:textId="77777777" w:rsidR="00691270" w:rsidRPr="00386205" w:rsidRDefault="00691270" w:rsidP="00261BCA">
            <w:pPr>
              <w:keepNext/>
              <w:keepLines/>
              <w:widowControl/>
              <w:autoSpaceDE w:val="0"/>
              <w:autoSpaceDN w:val="0"/>
              <w:adjustRightInd w:val="0"/>
              <w:rPr>
                <w:rFonts w:ascii="CIDFont+F1" w:hAnsi="CIDFont+F1" w:cs="CIDFont+F1"/>
                <w:szCs w:val="22"/>
                <w:lang w:bidi="ar-SA"/>
              </w:rPr>
            </w:pPr>
            <w:r w:rsidRPr="00386205">
              <w:rPr>
                <w:rFonts w:ascii="CIDFont+F1" w:hAnsi="CIDFont+F1" w:cs="CIDFont+F1"/>
                <w:szCs w:val="22"/>
                <w:lang w:bidi="ar-SA"/>
              </w:rPr>
              <w:t xml:space="preserve">≤30 </w:t>
            </w:r>
          </w:p>
        </w:tc>
        <w:tc>
          <w:tcPr>
            <w:tcW w:w="1633" w:type="dxa"/>
          </w:tcPr>
          <w:p w14:paraId="7472F168" w14:textId="77777777" w:rsidR="00691270" w:rsidRPr="00386205" w:rsidRDefault="00691270" w:rsidP="00261BCA">
            <w:pPr>
              <w:keepNext/>
              <w:keepLines/>
              <w:widowControl/>
              <w:autoSpaceDE w:val="0"/>
              <w:autoSpaceDN w:val="0"/>
              <w:adjustRightInd w:val="0"/>
              <w:rPr>
                <w:rFonts w:ascii="CIDFont+F1" w:hAnsi="CIDFont+F1" w:cs="CIDFont+F1"/>
                <w:szCs w:val="22"/>
                <w:lang w:bidi="ar-SA"/>
              </w:rPr>
            </w:pPr>
            <w:r w:rsidRPr="00386205">
              <w:rPr>
                <w:rFonts w:ascii="CIDFont+F1" w:hAnsi="CIDFont+F1" w:cs="CIDFont+F1"/>
                <w:szCs w:val="22"/>
                <w:lang w:bidi="ar-SA"/>
              </w:rPr>
              <w:t>≤30</w:t>
            </w:r>
          </w:p>
        </w:tc>
        <w:tc>
          <w:tcPr>
            <w:tcW w:w="1633" w:type="dxa"/>
          </w:tcPr>
          <w:p w14:paraId="78A42B5F" w14:textId="77777777" w:rsidR="00691270" w:rsidRPr="00386205" w:rsidRDefault="00691270" w:rsidP="00261BCA">
            <w:pPr>
              <w:keepNext/>
              <w:keepLines/>
              <w:widowControl/>
              <w:autoSpaceDE w:val="0"/>
              <w:autoSpaceDN w:val="0"/>
              <w:adjustRightInd w:val="0"/>
              <w:rPr>
                <w:rFonts w:ascii="CIDFont+F1" w:hAnsi="CIDFont+F1" w:cs="CIDFont+F1"/>
                <w:szCs w:val="22"/>
                <w:lang w:bidi="ar-SA"/>
              </w:rPr>
            </w:pPr>
            <w:r w:rsidRPr="00386205">
              <w:rPr>
                <w:rFonts w:ascii="CIDFont+F1" w:hAnsi="CIDFont+F1" w:cs="CIDFont+F1"/>
                <w:szCs w:val="22"/>
                <w:lang w:bidi="ar-SA"/>
              </w:rPr>
              <w:t>-</w:t>
            </w:r>
          </w:p>
        </w:tc>
      </w:tr>
      <w:tr w:rsidR="00386205" w:rsidRPr="00386205" w14:paraId="1F2E7774" w14:textId="77777777" w:rsidTr="00551114">
        <w:trPr>
          <w:jc w:val="center"/>
        </w:trPr>
        <w:tc>
          <w:tcPr>
            <w:tcW w:w="2215" w:type="dxa"/>
          </w:tcPr>
          <w:p w14:paraId="015D4470" w14:textId="77777777" w:rsidR="00691270" w:rsidRPr="00386205" w:rsidRDefault="00691270" w:rsidP="00261BCA">
            <w:pPr>
              <w:keepNext/>
              <w:keepLines/>
              <w:widowControl/>
              <w:autoSpaceDE w:val="0"/>
              <w:autoSpaceDN w:val="0"/>
              <w:adjustRightInd w:val="0"/>
              <w:rPr>
                <w:rFonts w:ascii="CIDFont+F1" w:hAnsi="CIDFont+F1" w:cs="CIDFont+F1"/>
                <w:szCs w:val="22"/>
                <w:lang w:bidi="ar-SA"/>
              </w:rPr>
            </w:pPr>
            <w:r w:rsidRPr="00386205">
              <w:rPr>
                <w:rFonts w:ascii="CIDFont+F1" w:hAnsi="CIDFont+F1" w:cs="CIDFont+F1"/>
                <w:szCs w:val="22"/>
                <w:lang w:bidi="ar-SA"/>
              </w:rPr>
              <w:t>Salmonella (in 25 g)</w:t>
            </w:r>
          </w:p>
        </w:tc>
        <w:tc>
          <w:tcPr>
            <w:tcW w:w="1891" w:type="dxa"/>
          </w:tcPr>
          <w:p w14:paraId="72172AFE" w14:textId="3A351A97" w:rsidR="00691270" w:rsidRPr="00386205" w:rsidRDefault="00386205" w:rsidP="00261BCA">
            <w:pPr>
              <w:keepNext/>
              <w:keepLines/>
              <w:widowControl/>
              <w:autoSpaceDE w:val="0"/>
              <w:autoSpaceDN w:val="0"/>
              <w:adjustRightInd w:val="0"/>
              <w:rPr>
                <w:rFonts w:ascii="CIDFont+F1" w:hAnsi="CIDFont+F1" w:cs="CIDFont+F1"/>
                <w:szCs w:val="22"/>
                <w:lang w:bidi="ar-SA"/>
              </w:rPr>
            </w:pPr>
            <w:r>
              <w:rPr>
                <w:rFonts w:ascii="CIDFont+F1" w:hAnsi="CIDFont+F1" w:cs="CIDFont+F1"/>
                <w:szCs w:val="22"/>
                <w:lang w:bidi="ar-SA"/>
              </w:rPr>
              <w:t>negative</w:t>
            </w:r>
          </w:p>
        </w:tc>
        <w:tc>
          <w:tcPr>
            <w:tcW w:w="1688" w:type="dxa"/>
          </w:tcPr>
          <w:p w14:paraId="7DD935DA" w14:textId="77777777" w:rsidR="00691270" w:rsidRPr="00386205" w:rsidRDefault="00691270" w:rsidP="00261BCA">
            <w:pPr>
              <w:keepNext/>
              <w:keepLines/>
              <w:widowControl/>
              <w:autoSpaceDE w:val="0"/>
              <w:autoSpaceDN w:val="0"/>
              <w:adjustRightInd w:val="0"/>
              <w:rPr>
                <w:rFonts w:ascii="CIDFont+F1" w:hAnsi="CIDFont+F1" w:cs="CIDFont+F1"/>
                <w:szCs w:val="22"/>
                <w:lang w:bidi="ar-SA"/>
              </w:rPr>
            </w:pPr>
            <w:r w:rsidRPr="00386205">
              <w:rPr>
                <w:rFonts w:ascii="CIDFont+F1" w:hAnsi="CIDFont+F1" w:cs="CIDFont+F1"/>
                <w:szCs w:val="22"/>
                <w:lang w:bidi="ar-SA"/>
              </w:rPr>
              <w:t>Absent</w:t>
            </w:r>
          </w:p>
        </w:tc>
        <w:tc>
          <w:tcPr>
            <w:tcW w:w="1633" w:type="dxa"/>
          </w:tcPr>
          <w:p w14:paraId="10F3E103" w14:textId="77777777" w:rsidR="00691270" w:rsidRPr="00386205" w:rsidRDefault="00691270" w:rsidP="00261BCA">
            <w:pPr>
              <w:keepNext/>
              <w:keepLines/>
              <w:widowControl/>
              <w:autoSpaceDE w:val="0"/>
              <w:autoSpaceDN w:val="0"/>
              <w:adjustRightInd w:val="0"/>
              <w:rPr>
                <w:rFonts w:ascii="CIDFont+F1" w:hAnsi="CIDFont+F1" w:cs="CIDFont+F1"/>
                <w:szCs w:val="22"/>
                <w:lang w:bidi="ar-SA"/>
              </w:rPr>
            </w:pPr>
            <w:r w:rsidRPr="00386205">
              <w:rPr>
                <w:rFonts w:ascii="CIDFont+F1" w:hAnsi="CIDFont+F1" w:cs="CIDFont+F1"/>
                <w:szCs w:val="22"/>
                <w:lang w:bidi="ar-SA"/>
              </w:rPr>
              <w:t>Negative</w:t>
            </w:r>
          </w:p>
        </w:tc>
        <w:tc>
          <w:tcPr>
            <w:tcW w:w="1633" w:type="dxa"/>
          </w:tcPr>
          <w:p w14:paraId="770BEA75" w14:textId="77777777" w:rsidR="00691270" w:rsidRPr="00386205" w:rsidRDefault="00691270" w:rsidP="00261BCA">
            <w:pPr>
              <w:keepNext/>
              <w:keepLines/>
              <w:widowControl/>
              <w:autoSpaceDE w:val="0"/>
              <w:autoSpaceDN w:val="0"/>
              <w:adjustRightInd w:val="0"/>
              <w:rPr>
                <w:rFonts w:ascii="CIDFont+F1" w:hAnsi="CIDFont+F1" w:cs="CIDFont+F1"/>
                <w:szCs w:val="22"/>
                <w:lang w:bidi="ar-SA"/>
              </w:rPr>
            </w:pPr>
            <w:r w:rsidRPr="00386205">
              <w:rPr>
                <w:rFonts w:ascii="CIDFont+F1" w:hAnsi="CIDFont+F1" w:cs="CIDFont+F1"/>
                <w:szCs w:val="22"/>
                <w:lang w:bidi="ar-SA"/>
              </w:rPr>
              <w:t>-</w:t>
            </w:r>
          </w:p>
        </w:tc>
      </w:tr>
      <w:tr w:rsidR="00386205" w:rsidRPr="00386205" w14:paraId="4358ABEE" w14:textId="77777777" w:rsidTr="00551114">
        <w:trPr>
          <w:jc w:val="center"/>
        </w:trPr>
        <w:tc>
          <w:tcPr>
            <w:tcW w:w="2215" w:type="dxa"/>
          </w:tcPr>
          <w:p w14:paraId="54A954D0" w14:textId="77777777" w:rsidR="00691270" w:rsidRPr="00386205" w:rsidRDefault="00691270" w:rsidP="00261BCA">
            <w:pPr>
              <w:keepNext/>
              <w:keepLines/>
              <w:widowControl/>
              <w:autoSpaceDE w:val="0"/>
              <w:autoSpaceDN w:val="0"/>
              <w:adjustRightInd w:val="0"/>
              <w:rPr>
                <w:rFonts w:ascii="CIDFont+F1" w:hAnsi="CIDFont+F1" w:cs="CIDFont+F1"/>
                <w:szCs w:val="22"/>
                <w:lang w:bidi="ar-SA"/>
              </w:rPr>
            </w:pPr>
            <w:r w:rsidRPr="00386205">
              <w:rPr>
                <w:rFonts w:ascii="CIDFont+F1" w:hAnsi="CIDFont+F1" w:cs="CIDFont+F1"/>
                <w:szCs w:val="22"/>
                <w:lang w:bidi="ar-SA"/>
              </w:rPr>
              <w:t xml:space="preserve">Enteropathic </w:t>
            </w:r>
            <w:r w:rsidRPr="00386205">
              <w:rPr>
                <w:rFonts w:ascii="CIDFont+F1" w:hAnsi="CIDFont+F1" w:cs="CIDFont+F1"/>
                <w:i/>
                <w:szCs w:val="22"/>
                <w:lang w:bidi="ar-SA"/>
              </w:rPr>
              <w:t>E. coli</w:t>
            </w:r>
            <w:r w:rsidRPr="00386205">
              <w:rPr>
                <w:rFonts w:ascii="CIDFont+F1" w:hAnsi="CIDFont+F1" w:cs="CIDFont+F1"/>
                <w:szCs w:val="22"/>
                <w:lang w:bidi="ar-SA"/>
              </w:rPr>
              <w:t xml:space="preserve"> (in 25 g)</w:t>
            </w:r>
          </w:p>
        </w:tc>
        <w:tc>
          <w:tcPr>
            <w:tcW w:w="1891" w:type="dxa"/>
          </w:tcPr>
          <w:p w14:paraId="7F2787D3" w14:textId="4BF8FDED" w:rsidR="00691270" w:rsidRPr="00386205" w:rsidRDefault="00386205" w:rsidP="00261BCA">
            <w:pPr>
              <w:keepNext/>
              <w:keepLines/>
              <w:widowControl/>
              <w:autoSpaceDE w:val="0"/>
              <w:autoSpaceDN w:val="0"/>
              <w:adjustRightInd w:val="0"/>
              <w:rPr>
                <w:rFonts w:ascii="CIDFont+F1" w:hAnsi="CIDFont+F1" w:cs="CIDFont+F1"/>
                <w:szCs w:val="22"/>
                <w:lang w:bidi="ar-SA"/>
              </w:rPr>
            </w:pPr>
            <w:r>
              <w:rPr>
                <w:rFonts w:ascii="CIDFont+F1" w:hAnsi="CIDFont+F1" w:cs="CIDFont+F1"/>
                <w:szCs w:val="22"/>
                <w:lang w:bidi="ar-SA"/>
              </w:rPr>
              <w:t>negative</w:t>
            </w:r>
          </w:p>
        </w:tc>
        <w:tc>
          <w:tcPr>
            <w:tcW w:w="1688" w:type="dxa"/>
          </w:tcPr>
          <w:p w14:paraId="2A92A8CF" w14:textId="77777777" w:rsidR="00691270" w:rsidRPr="00386205" w:rsidRDefault="00691270" w:rsidP="00261BCA">
            <w:pPr>
              <w:keepNext/>
              <w:keepLines/>
              <w:widowControl/>
              <w:autoSpaceDE w:val="0"/>
              <w:autoSpaceDN w:val="0"/>
              <w:adjustRightInd w:val="0"/>
              <w:rPr>
                <w:rFonts w:ascii="CIDFont+F1" w:hAnsi="CIDFont+F1" w:cs="CIDFont+F1"/>
                <w:szCs w:val="22"/>
                <w:lang w:bidi="ar-SA"/>
              </w:rPr>
            </w:pPr>
            <w:r w:rsidRPr="00386205">
              <w:rPr>
                <w:rFonts w:ascii="CIDFont+F1" w:hAnsi="CIDFont+F1" w:cs="CIDFont+F1"/>
                <w:szCs w:val="22"/>
                <w:lang w:bidi="ar-SA"/>
              </w:rPr>
              <w:t xml:space="preserve">Absent </w:t>
            </w:r>
          </w:p>
        </w:tc>
        <w:tc>
          <w:tcPr>
            <w:tcW w:w="1633" w:type="dxa"/>
          </w:tcPr>
          <w:p w14:paraId="5762CA1D" w14:textId="77777777" w:rsidR="00691270" w:rsidRPr="00386205" w:rsidRDefault="00691270" w:rsidP="00261BCA">
            <w:pPr>
              <w:keepNext/>
              <w:keepLines/>
              <w:widowControl/>
              <w:autoSpaceDE w:val="0"/>
              <w:autoSpaceDN w:val="0"/>
              <w:adjustRightInd w:val="0"/>
              <w:rPr>
                <w:rFonts w:ascii="CIDFont+F1" w:hAnsi="CIDFont+F1" w:cs="CIDFont+F1"/>
                <w:szCs w:val="22"/>
                <w:lang w:bidi="ar-SA"/>
              </w:rPr>
            </w:pPr>
            <w:r w:rsidRPr="00386205">
              <w:rPr>
                <w:rFonts w:ascii="CIDFont+F1" w:hAnsi="CIDFont+F1" w:cs="CIDFont+F1"/>
                <w:szCs w:val="22"/>
                <w:lang w:bidi="ar-SA"/>
              </w:rPr>
              <w:t>-</w:t>
            </w:r>
          </w:p>
        </w:tc>
        <w:tc>
          <w:tcPr>
            <w:tcW w:w="1633" w:type="dxa"/>
          </w:tcPr>
          <w:p w14:paraId="03F0AE3A" w14:textId="77777777" w:rsidR="00691270" w:rsidRPr="00386205" w:rsidRDefault="00691270" w:rsidP="00261BCA">
            <w:pPr>
              <w:keepNext/>
              <w:keepLines/>
              <w:widowControl/>
              <w:autoSpaceDE w:val="0"/>
              <w:autoSpaceDN w:val="0"/>
              <w:adjustRightInd w:val="0"/>
              <w:rPr>
                <w:rFonts w:ascii="CIDFont+F1" w:hAnsi="CIDFont+F1" w:cs="CIDFont+F1"/>
                <w:szCs w:val="22"/>
                <w:lang w:bidi="ar-SA"/>
              </w:rPr>
            </w:pPr>
            <w:r w:rsidRPr="00386205">
              <w:rPr>
                <w:rFonts w:ascii="CIDFont+F1" w:hAnsi="CIDFont+F1" w:cs="CIDFont+F1"/>
                <w:szCs w:val="22"/>
                <w:lang w:bidi="ar-SA"/>
              </w:rPr>
              <w:t>-</w:t>
            </w:r>
          </w:p>
        </w:tc>
      </w:tr>
      <w:tr w:rsidR="00386205" w:rsidRPr="00386205" w14:paraId="229603E7" w14:textId="77777777" w:rsidTr="00551114">
        <w:trPr>
          <w:jc w:val="center"/>
        </w:trPr>
        <w:tc>
          <w:tcPr>
            <w:tcW w:w="2215" w:type="dxa"/>
          </w:tcPr>
          <w:p w14:paraId="3BC8A087" w14:textId="77777777" w:rsidR="00691270" w:rsidRPr="00386205" w:rsidRDefault="00691270" w:rsidP="00261BCA">
            <w:pPr>
              <w:keepNext/>
              <w:keepLines/>
              <w:widowControl/>
              <w:autoSpaceDE w:val="0"/>
              <w:autoSpaceDN w:val="0"/>
              <w:adjustRightInd w:val="0"/>
              <w:rPr>
                <w:rFonts w:ascii="CIDFont+F1" w:hAnsi="CIDFont+F1" w:cs="CIDFont+F1"/>
                <w:szCs w:val="22"/>
                <w:lang w:bidi="ar-SA"/>
              </w:rPr>
            </w:pPr>
            <w:r w:rsidRPr="00386205">
              <w:rPr>
                <w:rFonts w:ascii="CIDFont+F1" w:hAnsi="CIDFont+F1" w:cs="CIDFont+F1"/>
                <w:szCs w:val="22"/>
                <w:lang w:bidi="ar-SA"/>
              </w:rPr>
              <w:t xml:space="preserve">Antimicrobial activity </w:t>
            </w:r>
          </w:p>
        </w:tc>
        <w:tc>
          <w:tcPr>
            <w:tcW w:w="1891" w:type="dxa"/>
          </w:tcPr>
          <w:p w14:paraId="1AC3376F" w14:textId="74F04571" w:rsidR="00691270" w:rsidRPr="00386205" w:rsidRDefault="00386205" w:rsidP="00261BCA">
            <w:pPr>
              <w:keepNext/>
              <w:keepLines/>
              <w:widowControl/>
              <w:autoSpaceDE w:val="0"/>
              <w:autoSpaceDN w:val="0"/>
              <w:adjustRightInd w:val="0"/>
              <w:rPr>
                <w:rFonts w:ascii="CIDFont+F1" w:hAnsi="CIDFont+F1" w:cs="CIDFont+F1"/>
                <w:szCs w:val="22"/>
                <w:lang w:bidi="ar-SA"/>
              </w:rPr>
            </w:pPr>
            <w:r>
              <w:rPr>
                <w:rFonts w:ascii="CIDFont+F1" w:hAnsi="CIDFont+F1" w:cs="CIDFont+F1"/>
                <w:szCs w:val="22"/>
                <w:lang w:bidi="ar-SA"/>
              </w:rPr>
              <w:t>negative</w:t>
            </w:r>
          </w:p>
        </w:tc>
        <w:tc>
          <w:tcPr>
            <w:tcW w:w="1688" w:type="dxa"/>
          </w:tcPr>
          <w:p w14:paraId="4E324F60" w14:textId="77777777" w:rsidR="00691270" w:rsidRPr="00386205" w:rsidRDefault="00691270" w:rsidP="00261BCA">
            <w:pPr>
              <w:keepNext/>
              <w:keepLines/>
              <w:widowControl/>
              <w:autoSpaceDE w:val="0"/>
              <w:autoSpaceDN w:val="0"/>
              <w:adjustRightInd w:val="0"/>
              <w:rPr>
                <w:rFonts w:ascii="CIDFont+F1" w:hAnsi="CIDFont+F1" w:cs="CIDFont+F1"/>
                <w:szCs w:val="22"/>
                <w:lang w:bidi="ar-SA"/>
              </w:rPr>
            </w:pPr>
            <w:r w:rsidRPr="00386205">
              <w:rPr>
                <w:rFonts w:ascii="CIDFont+F1" w:hAnsi="CIDFont+F1" w:cs="CIDFont+F1"/>
                <w:szCs w:val="22"/>
                <w:lang w:bidi="ar-SA"/>
              </w:rPr>
              <w:t>Absent</w:t>
            </w:r>
          </w:p>
        </w:tc>
        <w:tc>
          <w:tcPr>
            <w:tcW w:w="1633" w:type="dxa"/>
          </w:tcPr>
          <w:p w14:paraId="7B1BFC99" w14:textId="77777777" w:rsidR="00691270" w:rsidRPr="00386205" w:rsidRDefault="00691270" w:rsidP="00261BCA">
            <w:pPr>
              <w:keepNext/>
              <w:keepLines/>
              <w:widowControl/>
              <w:autoSpaceDE w:val="0"/>
              <w:autoSpaceDN w:val="0"/>
              <w:adjustRightInd w:val="0"/>
              <w:rPr>
                <w:rFonts w:ascii="CIDFont+F1" w:hAnsi="CIDFont+F1" w:cs="CIDFont+F1"/>
                <w:szCs w:val="22"/>
                <w:lang w:bidi="ar-SA"/>
              </w:rPr>
            </w:pPr>
            <w:r w:rsidRPr="00386205">
              <w:rPr>
                <w:rFonts w:ascii="CIDFont+F1" w:hAnsi="CIDFont+F1" w:cs="CIDFont+F1"/>
                <w:szCs w:val="22"/>
                <w:lang w:bidi="ar-SA"/>
              </w:rPr>
              <w:t>-</w:t>
            </w:r>
          </w:p>
        </w:tc>
        <w:tc>
          <w:tcPr>
            <w:tcW w:w="1633" w:type="dxa"/>
          </w:tcPr>
          <w:p w14:paraId="7BB67AE8" w14:textId="77777777" w:rsidR="00691270" w:rsidRPr="00386205" w:rsidRDefault="00691270" w:rsidP="00261BCA">
            <w:pPr>
              <w:keepNext/>
              <w:keepLines/>
              <w:widowControl/>
              <w:autoSpaceDE w:val="0"/>
              <w:autoSpaceDN w:val="0"/>
              <w:adjustRightInd w:val="0"/>
              <w:rPr>
                <w:rFonts w:ascii="CIDFont+F1" w:hAnsi="CIDFont+F1" w:cs="CIDFont+F1"/>
                <w:szCs w:val="22"/>
                <w:lang w:bidi="ar-SA"/>
              </w:rPr>
            </w:pPr>
            <w:r w:rsidRPr="00386205">
              <w:rPr>
                <w:rFonts w:ascii="CIDFont+F1" w:hAnsi="CIDFont+F1" w:cs="CIDFont+F1"/>
                <w:szCs w:val="22"/>
                <w:lang w:bidi="ar-SA"/>
              </w:rPr>
              <w:t>-</w:t>
            </w:r>
          </w:p>
        </w:tc>
      </w:tr>
    </w:tbl>
    <w:p w14:paraId="593943C6" w14:textId="7D340BC7" w:rsidR="00691270" w:rsidRPr="00691270" w:rsidRDefault="00691270" w:rsidP="00627191">
      <w:pPr>
        <w:keepNext/>
        <w:keepLines/>
        <w:widowControl/>
        <w:autoSpaceDE w:val="0"/>
        <w:autoSpaceDN w:val="0"/>
        <w:adjustRightInd w:val="0"/>
        <w:rPr>
          <w:rFonts w:ascii="CIDFont+F1" w:eastAsia="Calibri" w:hAnsi="CIDFont+F1" w:cs="CIDFont+F1"/>
          <w:szCs w:val="22"/>
          <w:lang w:bidi="ar-SA"/>
        </w:rPr>
      </w:pPr>
      <w:r w:rsidRPr="00D15A2C">
        <w:rPr>
          <w:rFonts w:ascii="CIDFont+F1" w:eastAsia="Calibri" w:hAnsi="CIDFont+F1" w:cs="CIDFont+F1"/>
          <w:color w:val="FF0000"/>
          <w:szCs w:val="22"/>
          <w:lang w:bidi="ar-SA"/>
        </w:rPr>
        <w:tab/>
      </w:r>
    </w:p>
    <w:p w14:paraId="4925DB47" w14:textId="4A3A15D7" w:rsidR="00691270" w:rsidRPr="00627191" w:rsidRDefault="00691270" w:rsidP="00691270">
      <w:pPr>
        <w:rPr>
          <w:lang w:eastAsia="en-AU" w:bidi="ar-SA"/>
        </w:rPr>
      </w:pPr>
      <w:r w:rsidRPr="00627191">
        <w:rPr>
          <w:rFonts w:ascii="CIDFont+F1" w:eastAsia="Calibri" w:hAnsi="CIDFont+F1" w:cs="CIDFont+F1"/>
          <w:szCs w:val="22"/>
          <w:lang w:bidi="ar-SA"/>
        </w:rPr>
        <w:t>Based on the above results, the enzyme preparation meets international and Code specifications for enzymes used in food</w:t>
      </w:r>
      <w:r w:rsidR="00AC39B3">
        <w:rPr>
          <w:rFonts w:ascii="CIDFont+F1" w:eastAsia="Calibri" w:hAnsi="CIDFont+F1" w:cs="CIDFont+F1"/>
          <w:szCs w:val="22"/>
          <w:lang w:bidi="ar-SA"/>
        </w:rPr>
        <w:t xml:space="preserve"> production</w:t>
      </w:r>
      <w:r w:rsidRPr="00627191">
        <w:rPr>
          <w:rFonts w:ascii="CIDFont+F1" w:eastAsia="Calibri" w:hAnsi="CIDFont+F1" w:cs="CIDFont+F1"/>
          <w:szCs w:val="22"/>
          <w:lang w:bidi="ar-SA"/>
        </w:rPr>
        <w:t>.</w:t>
      </w:r>
    </w:p>
    <w:p w14:paraId="7855AD6F" w14:textId="3AA82EEC" w:rsidR="001E6A7B" w:rsidRDefault="001E6A7B" w:rsidP="00BD59CB">
      <w:pPr>
        <w:pStyle w:val="Heading2"/>
      </w:pPr>
      <w:bookmarkStart w:id="18" w:name="_Toc472327053"/>
      <w:bookmarkStart w:id="19" w:name="_Toc501699827"/>
      <w:bookmarkStart w:id="20" w:name="_Toc18672373"/>
      <w:r>
        <w:lastRenderedPageBreak/>
        <w:t>2.3</w:t>
      </w:r>
      <w:r>
        <w:tab/>
        <w:t>Food technology conclusion</w:t>
      </w:r>
      <w:bookmarkEnd w:id="18"/>
      <w:bookmarkEnd w:id="19"/>
      <w:bookmarkEnd w:id="20"/>
    </w:p>
    <w:p w14:paraId="12B053BB" w14:textId="4F43206F" w:rsidR="00E53537" w:rsidRPr="003A01FB" w:rsidRDefault="00E53537" w:rsidP="00E53537">
      <w:r w:rsidRPr="00222AFC">
        <w:t>FSANZ concludes that the stated purpose of this enzyme preparation</w:t>
      </w:r>
      <w:r w:rsidR="005D1598">
        <w:t>,</w:t>
      </w:r>
      <w:r w:rsidR="005D1598" w:rsidRPr="00222AFC">
        <w:t xml:space="preserve"> </w:t>
      </w:r>
      <w:r w:rsidRPr="00222AFC">
        <w:t>namely for use as a processing aid in the manufacture</w:t>
      </w:r>
      <w:r>
        <w:t xml:space="preserve"> of bakery </w:t>
      </w:r>
      <w:r w:rsidR="000C15B0">
        <w:t xml:space="preserve">products </w:t>
      </w:r>
      <w:r>
        <w:t>and cereal</w:t>
      </w:r>
      <w:r w:rsidR="00997F43">
        <w:t>-</w:t>
      </w:r>
      <w:r>
        <w:t>based</w:t>
      </w:r>
      <w:r w:rsidRPr="00222AFC">
        <w:t xml:space="preserve"> products</w:t>
      </w:r>
      <w:r w:rsidR="00E91AED">
        <w:t xml:space="preserve"> including beverages</w:t>
      </w:r>
      <w:r w:rsidR="005D1598">
        <w:t>,</w:t>
      </w:r>
      <w:r w:rsidRPr="00222AFC">
        <w:t xml:space="preserve"> is clearly articulated in the </w:t>
      </w:r>
      <w:r>
        <w:t>a</w:t>
      </w:r>
      <w:r w:rsidRPr="00222AFC">
        <w:t>pplication</w:t>
      </w:r>
      <w:r w:rsidR="00E91AED">
        <w:t xml:space="preserve"> and subsequent submission</w:t>
      </w:r>
      <w:r w:rsidRPr="00222AFC">
        <w:t xml:space="preserve">. The evidence presented to support the proposed uses provides adequate assurance that the enzyme, in the form and prescribed amounts, is technologically justified and has been demonstrated to be effective in achieving its stated purpose. </w:t>
      </w:r>
      <w:r w:rsidRPr="00C04610">
        <w:t>The enzyme performs its technological purpose during production and manufacture of foods after which it is inactivated thereby not performing a technological function in the final food.</w:t>
      </w:r>
      <w:r w:rsidRPr="00222AFC">
        <w:t xml:space="preserve"> It is therefore appropriately categorised as a processing aid and not a food additive. The enzyme preparation meets international purity specifications.</w:t>
      </w:r>
    </w:p>
    <w:p w14:paraId="5B2C9CE0" w14:textId="66AA824F" w:rsidR="00CA3849" w:rsidRPr="001E6A7B" w:rsidRDefault="00CA3849" w:rsidP="00BD59CB">
      <w:pPr>
        <w:pStyle w:val="Heading1"/>
        <w:ind w:left="567" w:hanging="567"/>
      </w:pPr>
      <w:bookmarkStart w:id="21" w:name="_Toc505255637"/>
      <w:bookmarkStart w:id="22" w:name="_Toc18672374"/>
      <w:r w:rsidRPr="001E6A7B">
        <w:t>3</w:t>
      </w:r>
      <w:r w:rsidR="00BD59CB">
        <w:tab/>
      </w:r>
      <w:r w:rsidRPr="001E6A7B">
        <w:t>Safety assessment</w:t>
      </w:r>
      <w:bookmarkStart w:id="23" w:name="_Toc471740081"/>
      <w:bookmarkStart w:id="24" w:name="_Toc499282437"/>
      <w:bookmarkEnd w:id="21"/>
      <w:bookmarkEnd w:id="22"/>
    </w:p>
    <w:p w14:paraId="598B1BDC" w14:textId="25EC7493" w:rsidR="00CA3849" w:rsidRDefault="00CA3849" w:rsidP="00BD59CB">
      <w:pPr>
        <w:pStyle w:val="Heading2"/>
      </w:pPr>
      <w:bookmarkStart w:id="25" w:name="_Toc505255638"/>
      <w:bookmarkStart w:id="26" w:name="_Toc18672375"/>
      <w:r>
        <w:t>3.1</w:t>
      </w:r>
      <w:r w:rsidR="001E6A7B">
        <w:tab/>
      </w:r>
      <w:r>
        <w:t>Objectives for safety assessment</w:t>
      </w:r>
      <w:bookmarkEnd w:id="25"/>
      <w:bookmarkEnd w:id="26"/>
      <w:r>
        <w:t xml:space="preserve"> </w:t>
      </w:r>
    </w:p>
    <w:p w14:paraId="6AEE3040" w14:textId="52CAAC1F" w:rsidR="00AF6B73" w:rsidRPr="00F87D40" w:rsidRDefault="00AF6B73" w:rsidP="00AF6B73">
      <w:r w:rsidRPr="00F87D40">
        <w:rPr>
          <w:lang w:eastAsia="en-AU" w:bidi="ar-SA"/>
        </w:rPr>
        <w:t xml:space="preserve">The objectives of this </w:t>
      </w:r>
      <w:r>
        <w:rPr>
          <w:lang w:eastAsia="en-AU" w:bidi="ar-SA"/>
        </w:rPr>
        <w:t>safety</w:t>
      </w:r>
      <w:r w:rsidRPr="00F87D40">
        <w:rPr>
          <w:lang w:eastAsia="en-AU" w:bidi="ar-SA"/>
        </w:rPr>
        <w:t xml:space="preserve"> assessment </w:t>
      </w:r>
      <w:r w:rsidR="00AC39B3">
        <w:rPr>
          <w:lang w:eastAsia="en-AU" w:bidi="ar-SA"/>
        </w:rPr>
        <w:t>for e</w:t>
      </w:r>
      <w:r w:rsidR="00AC39B3" w:rsidRPr="00AC39B3">
        <w:rPr>
          <w:lang w:eastAsia="en-AU" w:bidi="ar-SA"/>
        </w:rPr>
        <w:t xml:space="preserve">ndo-1,4-beta-xylanase </w:t>
      </w:r>
      <w:r>
        <w:rPr>
          <w:lang w:eastAsia="en-AU" w:bidi="ar-SA"/>
        </w:rPr>
        <w:t>are</w:t>
      </w:r>
      <w:r w:rsidRPr="00F87D40">
        <w:rPr>
          <w:lang w:eastAsia="en-AU" w:bidi="ar-SA"/>
        </w:rPr>
        <w:t xml:space="preserve"> to</w:t>
      </w:r>
      <w:r>
        <w:rPr>
          <w:lang w:eastAsia="en-AU" w:bidi="ar-SA"/>
        </w:rPr>
        <w:t xml:space="preserve"> </w:t>
      </w:r>
      <w:r w:rsidRPr="00807348">
        <w:t>evaluate any potential public health and safety concerns that may arise from the use of this enzyme</w:t>
      </w:r>
      <w:r>
        <w:t xml:space="preserve"> </w:t>
      </w:r>
      <w:r>
        <w:rPr>
          <w:lang w:eastAsia="en-AU"/>
        </w:rPr>
        <w:t xml:space="preserve">protein, produced by a GM </w:t>
      </w:r>
      <w:r w:rsidR="00F359BE">
        <w:rPr>
          <w:lang w:eastAsia="en-AU"/>
        </w:rPr>
        <w:t>micro</w:t>
      </w:r>
      <w:r>
        <w:rPr>
          <w:lang w:eastAsia="en-AU"/>
        </w:rPr>
        <w:t xml:space="preserve">organism, </w:t>
      </w:r>
      <w:r w:rsidRPr="00F87D40">
        <w:t>as a processing aid.</w:t>
      </w:r>
      <w:r>
        <w:t xml:space="preserve"> Specifically </w:t>
      </w:r>
      <w:r w:rsidR="00D418ED">
        <w:t xml:space="preserve">this will be </w:t>
      </w:r>
      <w:r>
        <w:t>by considering:</w:t>
      </w:r>
    </w:p>
    <w:p w14:paraId="4EBE04FB" w14:textId="77777777" w:rsidR="00AF6B73" w:rsidRPr="00F853CC" w:rsidRDefault="00AF6B73" w:rsidP="00AF6B73"/>
    <w:p w14:paraId="6AD1E33A" w14:textId="1E56C822" w:rsidR="00AF6B73" w:rsidRDefault="00AF6B73" w:rsidP="00AF6B73">
      <w:pPr>
        <w:pStyle w:val="FSBullet1"/>
        <w:ind w:left="360" w:hanging="360"/>
      </w:pPr>
      <w:r w:rsidRPr="00F853CC">
        <w:t>history of us</w:t>
      </w:r>
      <w:r>
        <w:t xml:space="preserve">e of the host and gene donor </w:t>
      </w:r>
      <w:r w:rsidR="00F359BE">
        <w:t>micro</w:t>
      </w:r>
      <w:r>
        <w:t>organisms</w:t>
      </w:r>
    </w:p>
    <w:p w14:paraId="1107244E" w14:textId="77777777" w:rsidR="00AF6B73" w:rsidRPr="00460133" w:rsidRDefault="00AF6B73" w:rsidP="00AF6B73">
      <w:pPr>
        <w:pStyle w:val="FSBullet1"/>
        <w:ind w:left="360" w:hanging="360"/>
      </w:pPr>
      <w:r>
        <w:t>characterisation of the genetic modification(s)</w:t>
      </w:r>
    </w:p>
    <w:p w14:paraId="486E7A5F" w14:textId="50F91431" w:rsidR="00CF1E6E" w:rsidRPr="0002763B" w:rsidRDefault="00AF6B73" w:rsidP="00AF6B73">
      <w:pPr>
        <w:pStyle w:val="FSBullet1"/>
        <w:ind w:left="360" w:hanging="360"/>
      </w:pPr>
      <w:r>
        <w:t>safety of the enzyme protein.</w:t>
      </w:r>
    </w:p>
    <w:p w14:paraId="3D6D4F4C" w14:textId="2A320A26" w:rsidR="00CA3849" w:rsidRPr="006C2969" w:rsidRDefault="00CA3849" w:rsidP="00BD59CB">
      <w:pPr>
        <w:pStyle w:val="Heading2"/>
      </w:pPr>
      <w:bookmarkStart w:id="27" w:name="_Toc471740085"/>
      <w:bookmarkStart w:id="28" w:name="_Toc499282440"/>
      <w:bookmarkStart w:id="29" w:name="_Toc505255639"/>
      <w:bookmarkStart w:id="30" w:name="_Toc18672376"/>
      <w:bookmarkEnd w:id="23"/>
      <w:bookmarkEnd w:id="24"/>
      <w:r w:rsidRPr="006C2969">
        <w:t>3.2</w:t>
      </w:r>
      <w:bookmarkEnd w:id="27"/>
      <w:r w:rsidR="001E6A7B">
        <w:tab/>
      </w:r>
      <w:r w:rsidRPr="006C2969">
        <w:t>History of use</w:t>
      </w:r>
      <w:bookmarkEnd w:id="28"/>
      <w:bookmarkEnd w:id="29"/>
      <w:bookmarkEnd w:id="30"/>
      <w:r w:rsidRPr="006C2969">
        <w:t xml:space="preserve"> </w:t>
      </w:r>
    </w:p>
    <w:p w14:paraId="2587F027" w14:textId="7B9BB4D1" w:rsidR="00CA3849" w:rsidRDefault="00CA3849" w:rsidP="00BD59CB">
      <w:pPr>
        <w:pStyle w:val="Heading3"/>
      </w:pPr>
      <w:bookmarkStart w:id="31" w:name="_Toc498940968"/>
      <w:bookmarkStart w:id="32" w:name="_Toc499282441"/>
      <w:bookmarkStart w:id="33" w:name="_Toc18672377"/>
      <w:r>
        <w:t>3.2.1</w:t>
      </w:r>
      <w:r w:rsidR="0035149D">
        <w:tab/>
      </w:r>
      <w:r>
        <w:t>Host organism</w:t>
      </w:r>
      <w:bookmarkEnd w:id="31"/>
      <w:bookmarkEnd w:id="32"/>
      <w:bookmarkEnd w:id="33"/>
      <w:r>
        <w:t xml:space="preserve"> </w:t>
      </w:r>
    </w:p>
    <w:p w14:paraId="1A4CCA06" w14:textId="26FA837E" w:rsidR="00CD6EAE" w:rsidRDefault="00CD6EAE" w:rsidP="00CD6EAE">
      <w:r w:rsidRPr="00353F35">
        <w:rPr>
          <w:i/>
        </w:rPr>
        <w:t>Trichoderma reesei</w:t>
      </w:r>
      <w:r w:rsidRPr="00353F35">
        <w:t xml:space="preserve"> is a hypercellulolytic fungus commonly found in soil. The initial isolate came from deteriorating clothing and tent material found in the Solomon Islands after World War II. The initial isolate (QM6a) has been registered with the American Type Culture Collection as the type strain for the species (ATCC 13631). It has been classed as a Biosafety Level 1 organism—based on the United States Public Health Service Guidelines</w:t>
      </w:r>
      <w:r w:rsidR="007E31BD" w:rsidRPr="00353F35">
        <w:t xml:space="preserve"> (U.S. DHHS 2009)</w:t>
      </w:r>
      <w:r w:rsidRPr="00353F35">
        <w:t xml:space="preserve">—and is not considered pathogenic to humans. All strains of </w:t>
      </w:r>
      <w:r w:rsidRPr="00353F35">
        <w:rPr>
          <w:i/>
        </w:rPr>
        <w:t>T. reesei</w:t>
      </w:r>
      <w:r w:rsidRPr="00353F35">
        <w:t xml:space="preserve"> used today in biotechnology have been derived from this particular isolate (Nevalainen et al 1994; Seidl et al 2009).</w:t>
      </w:r>
    </w:p>
    <w:p w14:paraId="7393475F" w14:textId="5FBC073B" w:rsidR="004D3BA7" w:rsidRDefault="004D3BA7" w:rsidP="00CD6EAE"/>
    <w:p w14:paraId="7FA06253" w14:textId="094A1D07" w:rsidR="00CD6EAE" w:rsidRPr="00353F35" w:rsidRDefault="004D3BA7" w:rsidP="00CD6EAE">
      <w:r w:rsidRPr="00353F35">
        <w:t xml:space="preserve">Due to the secretion of a range of cellulolytic enzymes, this fungus has been used since the 1980s for the industrial production of enzymes for a range of industries including food (Nevalainen and Peterson, 2014; Paloheimo et al, 2016). FSANZ has previously assessed the safety of </w:t>
      </w:r>
      <w:r w:rsidRPr="00353F35">
        <w:rPr>
          <w:i/>
        </w:rPr>
        <w:t>T. reesei</w:t>
      </w:r>
      <w:r w:rsidRPr="00353F35">
        <w:t xml:space="preserve"> as the source organism for a number of enzymes used as processing aids. Schedule 18 to Standard 1.3.3 </w:t>
      </w:r>
      <w:r w:rsidRPr="00353F35">
        <w:lastRenderedPageBreak/>
        <w:t xml:space="preserve">of the Code permits the use of the following enzymes derived from non-GM </w:t>
      </w:r>
      <w:r w:rsidRPr="00353F35">
        <w:rPr>
          <w:i/>
        </w:rPr>
        <w:t>T. reesei</w:t>
      </w:r>
      <w:r w:rsidRPr="00353F35">
        <w:t xml:space="preserve"> strains: cellulose; endo-1,4-beta-xylanase, β-glucanase; hemicellulase multicomponent enzyme; and polygalacturonase or pectinase multicomponent enzyme.</w:t>
      </w:r>
      <w:r w:rsidR="00D5673F">
        <w:t xml:space="preserve"> </w:t>
      </w:r>
      <w:r w:rsidR="004E66D9">
        <w:t>As part of FSANZ’s assessment, t</w:t>
      </w:r>
      <w:r>
        <w:t>he taxonomy of the host strain was verified</w:t>
      </w:r>
      <w:r w:rsidR="003E5809">
        <w:rPr>
          <w:lang w:eastAsia="en-AU" w:bidi="ar-SA"/>
        </w:rPr>
        <w:t>.</w:t>
      </w:r>
    </w:p>
    <w:p w14:paraId="702F4322" w14:textId="313EE61F" w:rsidR="00CA3849" w:rsidRPr="00353F35" w:rsidRDefault="00CA3849" w:rsidP="00BD59CB">
      <w:pPr>
        <w:pStyle w:val="Heading3"/>
      </w:pPr>
      <w:bookmarkStart w:id="34" w:name="_Toc498940969"/>
      <w:bookmarkStart w:id="35" w:name="_Toc499282442"/>
      <w:bookmarkStart w:id="36" w:name="_Toc18672378"/>
      <w:r w:rsidRPr="00353F35">
        <w:t>3.2.2</w:t>
      </w:r>
      <w:r w:rsidR="0035149D" w:rsidRPr="00353F35">
        <w:tab/>
      </w:r>
      <w:r w:rsidRPr="00353F35">
        <w:t>Gene donor organism(s)</w:t>
      </w:r>
      <w:bookmarkEnd w:id="34"/>
      <w:bookmarkEnd w:id="35"/>
      <w:bookmarkEnd w:id="36"/>
      <w:r w:rsidRPr="00353F35">
        <w:t xml:space="preserve"> </w:t>
      </w:r>
    </w:p>
    <w:p w14:paraId="2FD5E50C" w14:textId="0F6BE81E" w:rsidR="00CD6EAE" w:rsidRPr="00353F35" w:rsidRDefault="00CD6EAE" w:rsidP="00CF1E6E">
      <w:pPr>
        <w:spacing w:line="20" w:lineRule="atLeast"/>
        <w:rPr>
          <w:rFonts w:cs="Arial"/>
        </w:rPr>
      </w:pPr>
      <w:r w:rsidRPr="00353F35">
        <w:rPr>
          <w:rFonts w:cs="Arial"/>
        </w:rPr>
        <w:t xml:space="preserve">The gene sequence for the </w:t>
      </w:r>
      <w:r w:rsidR="00356330" w:rsidRPr="00356330">
        <w:rPr>
          <w:rFonts w:cs="Arial"/>
        </w:rPr>
        <w:t>endo-1,4-beta-</w:t>
      </w:r>
      <w:r w:rsidRPr="00353F35">
        <w:rPr>
          <w:rFonts w:cs="Arial"/>
        </w:rPr>
        <w:t xml:space="preserve">xylanase enzyme was </w:t>
      </w:r>
      <w:r w:rsidR="00D5673F">
        <w:rPr>
          <w:rFonts w:cs="Arial"/>
        </w:rPr>
        <w:t>sourced</w:t>
      </w:r>
      <w:r w:rsidRPr="00353F35">
        <w:rPr>
          <w:rFonts w:cs="Arial"/>
        </w:rPr>
        <w:t xml:space="preserve"> from </w:t>
      </w:r>
      <w:r w:rsidR="00352C64" w:rsidRPr="00353F35">
        <w:rPr>
          <w:rFonts w:cs="Arial"/>
          <w:i/>
        </w:rPr>
        <w:t>A</w:t>
      </w:r>
      <w:r w:rsidR="00352C64">
        <w:rPr>
          <w:rFonts w:cs="Arial"/>
          <w:i/>
        </w:rPr>
        <w:t>.</w:t>
      </w:r>
      <w:r w:rsidR="00356330">
        <w:rPr>
          <w:rFonts w:cs="Arial"/>
          <w:i/>
        </w:rPr>
        <w:t> </w:t>
      </w:r>
      <w:r w:rsidRPr="00353F35">
        <w:rPr>
          <w:rFonts w:cs="Arial"/>
          <w:i/>
        </w:rPr>
        <w:t>niger (</w:t>
      </w:r>
      <w:r w:rsidRPr="00353F35">
        <w:rPr>
          <w:rFonts w:cs="Arial"/>
        </w:rPr>
        <w:t>var.</w:t>
      </w:r>
      <w:r w:rsidRPr="00353F35">
        <w:rPr>
          <w:rFonts w:cs="Arial"/>
          <w:i/>
        </w:rPr>
        <w:t xml:space="preserve"> tubingensis)</w:t>
      </w:r>
      <w:r w:rsidRPr="00353F35">
        <w:rPr>
          <w:rFonts w:cs="Arial"/>
        </w:rPr>
        <w:t xml:space="preserve">. This organism is a filamentous fungus, commonly found in soil and </w:t>
      </w:r>
      <w:r w:rsidR="00353F35">
        <w:rPr>
          <w:rFonts w:cs="Arial"/>
        </w:rPr>
        <w:t>has been associated with</w:t>
      </w:r>
      <w:r w:rsidRPr="00353F35">
        <w:rPr>
          <w:rFonts w:cs="Arial"/>
        </w:rPr>
        <w:t xml:space="preserve"> food spoilage (Samson et al. 2007). There is some evidence of pathogenicity and toxin production for some strains of this fungus (Samson et al. 2006; Gautier et al. 2016</w:t>
      </w:r>
      <w:r w:rsidR="00356330">
        <w:rPr>
          <w:rFonts w:cs="Arial"/>
        </w:rPr>
        <w:t xml:space="preserve">). However, as the gene for this enzyme </w:t>
      </w:r>
      <w:r w:rsidRPr="00353F35">
        <w:rPr>
          <w:rFonts w:cs="Arial"/>
        </w:rPr>
        <w:t xml:space="preserve">has been manipulated through standard DNA cloning methods subsequent to its isolation, extraneous material from </w:t>
      </w:r>
      <w:r w:rsidRPr="00353F35">
        <w:rPr>
          <w:rFonts w:cs="Arial"/>
          <w:i/>
        </w:rPr>
        <w:t>A. niger</w:t>
      </w:r>
      <w:r w:rsidRPr="00353F35">
        <w:rPr>
          <w:rFonts w:cs="Arial"/>
        </w:rPr>
        <w:t xml:space="preserve"> would not be carried across to the enzyme production organism.</w:t>
      </w:r>
    </w:p>
    <w:p w14:paraId="59709545" w14:textId="4ACB44F7" w:rsidR="00CA3849" w:rsidRDefault="00CA3849" w:rsidP="00BD59CB">
      <w:pPr>
        <w:pStyle w:val="Heading2"/>
      </w:pPr>
      <w:bookmarkStart w:id="37" w:name="_Toc499282443"/>
      <w:bookmarkStart w:id="38" w:name="_Toc505255640"/>
      <w:bookmarkStart w:id="39" w:name="_Toc18672379"/>
      <w:r w:rsidRPr="00353F35">
        <w:t>3.3</w:t>
      </w:r>
      <w:r w:rsidR="001E6A7B" w:rsidRPr="00353F35">
        <w:tab/>
      </w:r>
      <w:r w:rsidRPr="00353F35">
        <w:t>Characterisation of the genetic modification(s)</w:t>
      </w:r>
      <w:bookmarkEnd w:id="37"/>
      <w:bookmarkEnd w:id="38"/>
      <w:bookmarkEnd w:id="39"/>
    </w:p>
    <w:p w14:paraId="7321A712" w14:textId="39B48D2F" w:rsidR="004D3BA7" w:rsidRPr="004D3BA7" w:rsidRDefault="004D3BA7" w:rsidP="004D3BA7">
      <w:pPr>
        <w:rPr>
          <w:b/>
          <w:lang w:bidi="ar-SA"/>
        </w:rPr>
      </w:pPr>
      <w:r>
        <w:rPr>
          <w:lang w:bidi="ar-SA"/>
        </w:rPr>
        <w:t xml:space="preserve">Full details of the genetic modification to the production organism were provided to FSANZ for assessment but cannot be disclosed as they are confidential commercial information. A summary of FSANZ’s assessment of that information </w:t>
      </w:r>
      <w:r w:rsidR="00D5673F">
        <w:rPr>
          <w:lang w:bidi="ar-SA"/>
        </w:rPr>
        <w:t>is given</w:t>
      </w:r>
      <w:r>
        <w:rPr>
          <w:lang w:bidi="ar-SA"/>
        </w:rPr>
        <w:t xml:space="preserve"> below.</w:t>
      </w:r>
    </w:p>
    <w:p w14:paraId="4F1B6BFB" w14:textId="1A203F1B" w:rsidR="00CA3849" w:rsidRDefault="00CA3849">
      <w:pPr>
        <w:pStyle w:val="Heading3"/>
      </w:pPr>
      <w:bookmarkStart w:id="40" w:name="_Toc498940971"/>
      <w:bookmarkStart w:id="41" w:name="_Toc499282444"/>
      <w:bookmarkStart w:id="42" w:name="_Toc18672380"/>
      <w:r>
        <w:t>3.3.1</w:t>
      </w:r>
      <w:r w:rsidR="0035149D">
        <w:tab/>
      </w:r>
      <w:r>
        <w:t>Description of DNA to be introduced and method of transformation</w:t>
      </w:r>
      <w:bookmarkEnd w:id="40"/>
      <w:bookmarkEnd w:id="41"/>
      <w:bookmarkEnd w:id="42"/>
      <w:r>
        <w:t xml:space="preserve"> </w:t>
      </w:r>
    </w:p>
    <w:p w14:paraId="5E1F7B0F" w14:textId="57E6277C" w:rsidR="00000FDE" w:rsidRDefault="003E5809" w:rsidP="00F0620D">
      <w:pPr>
        <w:rPr>
          <w:lang w:eastAsia="en-AU" w:bidi="ar-SA"/>
        </w:rPr>
      </w:pPr>
      <w:r>
        <w:rPr>
          <w:lang w:eastAsia="en-AU"/>
        </w:rPr>
        <w:t xml:space="preserve">A single expression cassette was generated and host transformation performed using standard methodologies. </w:t>
      </w:r>
      <w:r>
        <w:rPr>
          <w:rFonts w:cs="Arial"/>
          <w:color w:val="000000" w:themeColor="text1"/>
        </w:rPr>
        <w:t xml:space="preserve">The expression cassette contained two coding regions. The first coding region contains the </w:t>
      </w:r>
      <w:r w:rsidRPr="00356330">
        <w:rPr>
          <w:rFonts w:cs="Arial"/>
        </w:rPr>
        <w:t>endo-1,4-beta-</w:t>
      </w:r>
      <w:r w:rsidRPr="00353F35">
        <w:rPr>
          <w:rFonts w:cs="Arial"/>
        </w:rPr>
        <w:t xml:space="preserve">xylanase </w:t>
      </w:r>
      <w:r w:rsidRPr="00A30354">
        <w:rPr>
          <w:rFonts w:cs="Arial"/>
          <w:color w:val="000000" w:themeColor="text1"/>
        </w:rPr>
        <w:t>gene</w:t>
      </w:r>
      <w:r>
        <w:rPr>
          <w:rFonts w:cs="Arial"/>
          <w:color w:val="000000" w:themeColor="text1"/>
        </w:rPr>
        <w:t xml:space="preserve">, flanked by well characterised promoter and terminator sequences. The second coding region contains a </w:t>
      </w:r>
      <w:r w:rsidR="00D77131">
        <w:rPr>
          <w:rFonts w:cs="Arial"/>
          <w:color w:val="000000" w:themeColor="text1"/>
        </w:rPr>
        <w:t xml:space="preserve">metabolic </w:t>
      </w:r>
      <w:r>
        <w:rPr>
          <w:rFonts w:cs="Arial"/>
          <w:color w:val="000000" w:themeColor="text1"/>
        </w:rPr>
        <w:t>selective marker gene.</w:t>
      </w:r>
      <w:bookmarkStart w:id="43" w:name="_Toc498940972"/>
      <w:bookmarkStart w:id="44" w:name="_Toc499282445"/>
    </w:p>
    <w:p w14:paraId="273B4984" w14:textId="3E1CC639" w:rsidR="00CA3849" w:rsidRDefault="00CA3849" w:rsidP="00BD59CB">
      <w:pPr>
        <w:pStyle w:val="Heading3"/>
      </w:pPr>
      <w:bookmarkStart w:id="45" w:name="_Toc18672381"/>
      <w:r>
        <w:t>3.3.2</w:t>
      </w:r>
      <w:r w:rsidR="0035149D">
        <w:tab/>
      </w:r>
      <w:r>
        <w:t>Characterisation of inserted DNA</w:t>
      </w:r>
      <w:bookmarkEnd w:id="43"/>
      <w:bookmarkEnd w:id="44"/>
      <w:bookmarkEnd w:id="45"/>
    </w:p>
    <w:p w14:paraId="3DFA4DD7" w14:textId="6D66CC25" w:rsidR="00000FDE" w:rsidRDefault="003E5809" w:rsidP="00E40B03">
      <w:pPr>
        <w:rPr>
          <w:lang w:eastAsia="en-AU" w:bidi="ar-SA"/>
        </w:rPr>
      </w:pPr>
      <w:bookmarkStart w:id="46" w:name="_Toc498940973"/>
      <w:bookmarkStart w:id="47" w:name="_Toc499282446"/>
      <w:r>
        <w:rPr>
          <w:rFonts w:cs="Arial"/>
          <w:color w:val="000000" w:themeColor="text1"/>
        </w:rPr>
        <w:t>Southern blot analyses were used to confirm presence of the inserted DNA in the hosts’ genome</w:t>
      </w:r>
      <w:r w:rsidR="00D77131">
        <w:rPr>
          <w:rFonts w:cs="Arial"/>
          <w:color w:val="000000" w:themeColor="text1"/>
        </w:rPr>
        <w:t>,</w:t>
      </w:r>
      <w:r>
        <w:rPr>
          <w:rFonts w:cs="Arial"/>
          <w:color w:val="000000" w:themeColor="text1"/>
        </w:rPr>
        <w:t xml:space="preserve"> absence of the vector backbone sequences and to determine gene copy number.</w:t>
      </w:r>
    </w:p>
    <w:p w14:paraId="55C7BDA7" w14:textId="393AFF6D" w:rsidR="00CA3849" w:rsidRDefault="0035149D" w:rsidP="00BD59CB">
      <w:pPr>
        <w:pStyle w:val="Heading3"/>
      </w:pPr>
      <w:bookmarkStart w:id="48" w:name="_Toc18672382"/>
      <w:r>
        <w:t>3.3.3</w:t>
      </w:r>
      <w:r>
        <w:tab/>
      </w:r>
      <w:r w:rsidR="00CA3849">
        <w:t>Genetic stability of the inserted gene</w:t>
      </w:r>
      <w:bookmarkEnd w:id="46"/>
      <w:bookmarkEnd w:id="47"/>
      <w:bookmarkEnd w:id="48"/>
    </w:p>
    <w:p w14:paraId="37EB00E1" w14:textId="2547F0C7" w:rsidR="00FE14B3" w:rsidRDefault="00FE14B3" w:rsidP="0069254B">
      <w:pPr>
        <w:widowControl/>
        <w:autoSpaceDE w:val="0"/>
        <w:autoSpaceDN w:val="0"/>
        <w:adjustRightInd w:val="0"/>
        <w:rPr>
          <w:rFonts w:cs="Arial"/>
          <w:color w:val="000000" w:themeColor="text1"/>
        </w:rPr>
      </w:pPr>
      <w:r w:rsidRPr="00C3746E">
        <w:t xml:space="preserve">The </w:t>
      </w:r>
      <w:r>
        <w:t xml:space="preserve">genetic </w:t>
      </w:r>
      <w:r w:rsidRPr="00C3746E">
        <w:t xml:space="preserve">stability of the </w:t>
      </w:r>
      <w:r>
        <w:t>inserted gene</w:t>
      </w:r>
      <w:r w:rsidRPr="00C3746E">
        <w:t xml:space="preserve"> was </w:t>
      </w:r>
      <w:r w:rsidR="00D5673F">
        <w:t xml:space="preserve">investigated and no </w:t>
      </w:r>
      <w:r w:rsidR="004976E3">
        <w:t>issues were</w:t>
      </w:r>
      <w:r w:rsidR="00D5673F">
        <w:t xml:space="preserve"> identified</w:t>
      </w:r>
      <w:r>
        <w:t>.</w:t>
      </w:r>
    </w:p>
    <w:p w14:paraId="25D696AF" w14:textId="2D980395" w:rsidR="00CA3849" w:rsidRDefault="00CA3849">
      <w:pPr>
        <w:pStyle w:val="Heading2"/>
        <w:rPr>
          <w:lang w:eastAsia="en-AU"/>
        </w:rPr>
      </w:pPr>
      <w:bookmarkStart w:id="49" w:name="_Toc471740086"/>
      <w:bookmarkStart w:id="50" w:name="_Toc505255641"/>
      <w:bookmarkStart w:id="51" w:name="_Toc499282447"/>
      <w:bookmarkStart w:id="52" w:name="_Toc18672383"/>
      <w:r w:rsidRPr="00DD6B6A">
        <w:t>3.</w:t>
      </w:r>
      <w:r>
        <w:t>4</w:t>
      </w:r>
      <w:r w:rsidR="001E6A7B">
        <w:tab/>
      </w:r>
      <w:r>
        <w:t xml:space="preserve">Safety of </w:t>
      </w:r>
      <w:bookmarkEnd w:id="49"/>
      <w:bookmarkEnd w:id="50"/>
      <w:bookmarkEnd w:id="51"/>
      <w:r w:rsidR="00356330" w:rsidRPr="00356330">
        <w:t>endo-1,4-beta-</w:t>
      </w:r>
      <w:r w:rsidR="00D15A2C" w:rsidRPr="009B2805">
        <w:rPr>
          <w:lang w:eastAsia="en-AU"/>
        </w:rPr>
        <w:t>xylanase</w:t>
      </w:r>
      <w:bookmarkEnd w:id="52"/>
      <w:r w:rsidR="009B2805">
        <w:rPr>
          <w:lang w:eastAsia="en-AU"/>
        </w:rPr>
        <w:t xml:space="preserve"> </w:t>
      </w:r>
    </w:p>
    <w:p w14:paraId="799DA7C5" w14:textId="4C1FBB84" w:rsidR="00816B58" w:rsidRPr="00816B58" w:rsidRDefault="00816B58" w:rsidP="00816B58">
      <w:pPr>
        <w:rPr>
          <w:lang w:eastAsia="en-AU" w:bidi="ar-SA"/>
        </w:rPr>
      </w:pPr>
      <w:r>
        <w:rPr>
          <w:lang w:eastAsia="en-AU" w:bidi="ar-SA"/>
        </w:rPr>
        <w:t xml:space="preserve">The enzyme that is the subject of this application meets the specifications of JECFA and the Food Chemicals Codex. </w:t>
      </w:r>
    </w:p>
    <w:p w14:paraId="1CC6BA13" w14:textId="61D2AB0D" w:rsidR="00C15A6C" w:rsidRDefault="00C15A6C" w:rsidP="00BD59CB">
      <w:pPr>
        <w:pStyle w:val="Heading3"/>
      </w:pPr>
      <w:bookmarkStart w:id="53" w:name="_Toc18672384"/>
      <w:r w:rsidRPr="00C15A6C">
        <w:t>3.4.1</w:t>
      </w:r>
      <w:r w:rsidR="0035149D">
        <w:tab/>
      </w:r>
      <w:r w:rsidRPr="00C15A6C">
        <w:t>History of safe use of the enzyme</w:t>
      </w:r>
      <w:bookmarkEnd w:id="53"/>
    </w:p>
    <w:p w14:paraId="623854C5" w14:textId="22864363" w:rsidR="007F156B" w:rsidRDefault="007F156B" w:rsidP="001D22D2">
      <w:r>
        <w:t>According to the applicant, th</w:t>
      </w:r>
      <w:r w:rsidR="00356330">
        <w:t xml:space="preserve">is enzyme </w:t>
      </w:r>
      <w:r>
        <w:t xml:space="preserve">has been used for bakery applications in </w:t>
      </w:r>
      <w:r w:rsidR="00C94209">
        <w:t>several</w:t>
      </w:r>
      <w:r w:rsidR="00A44CAA">
        <w:t xml:space="preserve"> countries, </w:t>
      </w:r>
      <w:r w:rsidR="00A44CAA">
        <w:lastRenderedPageBreak/>
        <w:t xml:space="preserve">including </w:t>
      </w:r>
      <w:r>
        <w:t>Norway and Peru since 2</w:t>
      </w:r>
      <w:r w:rsidR="00064937">
        <w:t>0</w:t>
      </w:r>
      <w:r>
        <w:t>16</w:t>
      </w:r>
      <w:r w:rsidR="00320E08">
        <w:t>, as well as being considered GRAS (Generally Recognized as Safe) in the USA since 2015</w:t>
      </w:r>
      <w:r>
        <w:t xml:space="preserve">, without reports of adverse effects. </w:t>
      </w:r>
    </w:p>
    <w:p w14:paraId="5ADD155F" w14:textId="12AB8404" w:rsidR="00376787" w:rsidRDefault="00376787" w:rsidP="001D22D2">
      <w:pPr>
        <w:rPr>
          <w:lang w:bidi="ar-SA"/>
        </w:rPr>
      </w:pPr>
    </w:p>
    <w:p w14:paraId="58F438B0" w14:textId="1101950A" w:rsidR="00376787" w:rsidRPr="007F156B" w:rsidRDefault="00376787" w:rsidP="001D22D2">
      <w:pPr>
        <w:rPr>
          <w:lang w:bidi="ar-SA"/>
        </w:rPr>
      </w:pPr>
      <w:r>
        <w:rPr>
          <w:lang w:bidi="ar-SA"/>
        </w:rPr>
        <w:t>A number of other endo-1,4-beta</w:t>
      </w:r>
      <w:r w:rsidR="00375904">
        <w:rPr>
          <w:lang w:bidi="ar-SA"/>
        </w:rPr>
        <w:t>-</w:t>
      </w:r>
      <w:r>
        <w:rPr>
          <w:lang w:bidi="ar-SA"/>
        </w:rPr>
        <w:t xml:space="preserve">xylanases have been approved by FSANZ and are listed in Schedule 18 of the Code. </w:t>
      </w:r>
      <w:r w:rsidR="007047B8">
        <w:rPr>
          <w:lang w:bidi="ar-SA"/>
        </w:rPr>
        <w:t xml:space="preserve">These include </w:t>
      </w:r>
      <w:r w:rsidR="00356330">
        <w:rPr>
          <w:lang w:bidi="ar-SA"/>
        </w:rPr>
        <w:t>one</w:t>
      </w:r>
      <w:r w:rsidR="007047B8">
        <w:rPr>
          <w:lang w:bidi="ar-SA"/>
        </w:rPr>
        <w:t xml:space="preserve"> produced by </w:t>
      </w:r>
      <w:r w:rsidR="00352C64" w:rsidRPr="007047B8">
        <w:rPr>
          <w:i/>
          <w:lang w:bidi="ar-SA"/>
        </w:rPr>
        <w:t>A</w:t>
      </w:r>
      <w:r w:rsidR="00352C64">
        <w:rPr>
          <w:i/>
          <w:lang w:bidi="ar-SA"/>
        </w:rPr>
        <w:t>.</w:t>
      </w:r>
      <w:r w:rsidR="00352C64" w:rsidRPr="007047B8">
        <w:rPr>
          <w:i/>
          <w:lang w:bidi="ar-SA"/>
        </w:rPr>
        <w:t xml:space="preserve"> </w:t>
      </w:r>
      <w:r w:rsidR="007047B8" w:rsidRPr="007047B8">
        <w:rPr>
          <w:i/>
          <w:lang w:bidi="ar-SA"/>
        </w:rPr>
        <w:t>niger</w:t>
      </w:r>
      <w:r w:rsidR="007047B8">
        <w:rPr>
          <w:lang w:bidi="ar-SA"/>
        </w:rPr>
        <w:t xml:space="preserve">. The enzyme that is the subject of the current application is produced in </w:t>
      </w:r>
      <w:r w:rsidR="00352C64" w:rsidRPr="007047B8">
        <w:rPr>
          <w:i/>
          <w:lang w:bidi="ar-SA"/>
        </w:rPr>
        <w:t>T</w:t>
      </w:r>
      <w:r w:rsidR="00352C64">
        <w:rPr>
          <w:i/>
          <w:lang w:bidi="ar-SA"/>
        </w:rPr>
        <w:t>.</w:t>
      </w:r>
      <w:r w:rsidR="00352C64" w:rsidRPr="007047B8">
        <w:rPr>
          <w:i/>
          <w:lang w:bidi="ar-SA"/>
        </w:rPr>
        <w:t xml:space="preserve"> </w:t>
      </w:r>
      <w:r w:rsidR="007047B8" w:rsidRPr="007047B8">
        <w:rPr>
          <w:i/>
          <w:lang w:bidi="ar-SA"/>
        </w:rPr>
        <w:t>reesei</w:t>
      </w:r>
      <w:r w:rsidR="007047B8">
        <w:rPr>
          <w:lang w:bidi="ar-SA"/>
        </w:rPr>
        <w:t xml:space="preserve"> genetically modified to express the </w:t>
      </w:r>
      <w:r w:rsidR="00356330" w:rsidRPr="00356330">
        <w:rPr>
          <w:lang w:bidi="ar-SA"/>
        </w:rPr>
        <w:t>endo-1,4-beta-</w:t>
      </w:r>
      <w:r w:rsidR="007047B8">
        <w:rPr>
          <w:lang w:bidi="ar-SA"/>
        </w:rPr>
        <w:t xml:space="preserve">xylanase of </w:t>
      </w:r>
      <w:r w:rsidR="00352C64" w:rsidRPr="007047B8">
        <w:rPr>
          <w:i/>
          <w:lang w:bidi="ar-SA"/>
        </w:rPr>
        <w:t>A</w:t>
      </w:r>
      <w:r w:rsidR="00352C64">
        <w:rPr>
          <w:i/>
          <w:lang w:bidi="ar-SA"/>
        </w:rPr>
        <w:t>.</w:t>
      </w:r>
      <w:r w:rsidR="00352C64" w:rsidRPr="007047B8">
        <w:rPr>
          <w:i/>
          <w:lang w:bidi="ar-SA"/>
        </w:rPr>
        <w:t xml:space="preserve"> </w:t>
      </w:r>
      <w:r w:rsidR="007047B8" w:rsidRPr="007047B8">
        <w:rPr>
          <w:i/>
          <w:lang w:bidi="ar-SA"/>
        </w:rPr>
        <w:t>niger</w:t>
      </w:r>
      <w:r w:rsidR="007047B8">
        <w:rPr>
          <w:lang w:bidi="ar-SA"/>
        </w:rPr>
        <w:t xml:space="preserve">. </w:t>
      </w:r>
    </w:p>
    <w:p w14:paraId="1688B063" w14:textId="7609F852" w:rsidR="00B00515" w:rsidRDefault="00B00515" w:rsidP="00B00515">
      <w:pPr>
        <w:pStyle w:val="Heading3"/>
      </w:pPr>
      <w:bookmarkStart w:id="54" w:name="_Toc18672385"/>
      <w:r>
        <w:t>3.4.2</w:t>
      </w:r>
      <w:r>
        <w:tab/>
        <w:t>Bioinformatics concerning potential for toxicity</w:t>
      </w:r>
      <w:bookmarkEnd w:id="54"/>
      <w:r>
        <w:t xml:space="preserve"> </w:t>
      </w:r>
    </w:p>
    <w:p w14:paraId="778866EF" w14:textId="52527CE9" w:rsidR="00286D3A" w:rsidRPr="00286D3A" w:rsidRDefault="00DE6809" w:rsidP="00286D3A">
      <w:pPr>
        <w:rPr>
          <w:lang w:eastAsia="en-AU" w:bidi="ar-SA"/>
        </w:rPr>
      </w:pPr>
      <w:r>
        <w:rPr>
          <w:lang w:eastAsia="en-AU" w:bidi="ar-SA"/>
        </w:rPr>
        <w:t xml:space="preserve">A BLAST search for homology of the </w:t>
      </w:r>
      <w:r w:rsidR="00356330">
        <w:t>e</w:t>
      </w:r>
      <w:r w:rsidR="00356330" w:rsidRPr="00356330">
        <w:t>ndo-1,4-beta-</w:t>
      </w:r>
      <w:r>
        <w:rPr>
          <w:lang w:eastAsia="en-AU" w:bidi="ar-SA"/>
        </w:rPr>
        <w:t>xylanase sequence was performed against the complete Uniprot database (</w:t>
      </w:r>
      <w:hyperlink r:id="rId18" w:history="1">
        <w:r w:rsidRPr="007B6C5E">
          <w:rPr>
            <w:rStyle w:val="Hyperlink"/>
            <w:lang w:eastAsia="en-AU" w:bidi="ar-SA"/>
          </w:rPr>
          <w:t>http://wwwuniprot.org/</w:t>
        </w:r>
      </w:hyperlink>
      <w:r>
        <w:rPr>
          <w:lang w:eastAsia="en-AU" w:bidi="ar-SA"/>
        </w:rPr>
        <w:t xml:space="preserve">), using a threshold E-value of 0.1. A number of homologies were found, predominantly to </w:t>
      </w:r>
      <w:r w:rsidR="00376787">
        <w:rPr>
          <w:lang w:eastAsia="en-AU" w:bidi="ar-SA"/>
        </w:rPr>
        <w:t xml:space="preserve">other </w:t>
      </w:r>
      <w:r>
        <w:rPr>
          <w:lang w:eastAsia="en-AU" w:bidi="ar-SA"/>
        </w:rPr>
        <w:t>endo-1,4-beta</w:t>
      </w:r>
      <w:r w:rsidR="00356330">
        <w:rPr>
          <w:lang w:eastAsia="en-AU" w:bidi="ar-SA"/>
        </w:rPr>
        <w:t>-</w:t>
      </w:r>
      <w:r>
        <w:rPr>
          <w:lang w:eastAsia="en-AU" w:bidi="ar-SA"/>
        </w:rPr>
        <w:t xml:space="preserve">xylanases. None of the top 1000 matches were annotated as being either a toxin or a venom. A specific BLAST search for homology of the mature </w:t>
      </w:r>
      <w:r w:rsidR="00356330">
        <w:rPr>
          <w:lang w:eastAsia="en-AU" w:bidi="ar-SA"/>
        </w:rPr>
        <w:t>enzyme</w:t>
      </w:r>
      <w:r>
        <w:rPr>
          <w:lang w:eastAsia="en-AU" w:bidi="ar-SA"/>
        </w:rPr>
        <w:t xml:space="preserve"> sequence was performed against the Uniprot animal toxin database, and yielded no matches. Therefore the </w:t>
      </w:r>
      <w:r w:rsidR="00B646A1">
        <w:t>e</w:t>
      </w:r>
      <w:r w:rsidR="00B646A1" w:rsidRPr="00356330">
        <w:t>ndo-1,4-beta-</w:t>
      </w:r>
      <w:r>
        <w:rPr>
          <w:lang w:eastAsia="en-AU" w:bidi="ar-SA"/>
        </w:rPr>
        <w:t xml:space="preserve">xylanase sequence does not share significant homology with that of any known toxin or venom. </w:t>
      </w:r>
    </w:p>
    <w:p w14:paraId="4B319AB9" w14:textId="793494CA" w:rsidR="00C15A6C" w:rsidRDefault="00C15A6C" w:rsidP="00BD59CB">
      <w:pPr>
        <w:pStyle w:val="Heading3"/>
      </w:pPr>
      <w:bookmarkStart w:id="55" w:name="_Toc18672386"/>
      <w:r>
        <w:t>3.4.</w:t>
      </w:r>
      <w:r w:rsidR="007907C0">
        <w:t>3</w:t>
      </w:r>
      <w:r w:rsidR="0035149D">
        <w:tab/>
      </w:r>
      <w:r>
        <w:t>Toxicology studies in animals</w:t>
      </w:r>
      <w:bookmarkEnd w:id="55"/>
    </w:p>
    <w:p w14:paraId="02D6BB33" w14:textId="05E34341" w:rsidR="00BF02F4" w:rsidRDefault="00F47DAE" w:rsidP="00C15A6C">
      <w:pPr>
        <w:rPr>
          <w:lang w:val="en-US" w:bidi="ar-SA"/>
        </w:rPr>
      </w:pPr>
      <w:r w:rsidRPr="002E42A3">
        <w:rPr>
          <w:i/>
          <w:lang w:val="en-US" w:bidi="ar-SA"/>
        </w:rPr>
        <w:t>9</w:t>
      </w:r>
      <w:r w:rsidRPr="00F47DAE">
        <w:rPr>
          <w:i/>
          <w:lang w:val="en-US" w:bidi="ar-SA"/>
        </w:rPr>
        <w:t>0-Day oral gavage study of xylanase in Sprague Dawley rats (DuPont Haskell 2016). Regulatory status: GLP; conducted in compliance with OECD Section 4</w:t>
      </w:r>
      <w:r w:rsidR="00505990">
        <w:rPr>
          <w:i/>
          <w:lang w:val="en-US" w:bidi="ar-SA"/>
        </w:rPr>
        <w:t xml:space="preserve">, </w:t>
      </w:r>
      <w:r w:rsidRPr="00F47DAE">
        <w:rPr>
          <w:i/>
          <w:lang w:val="en-US" w:bidi="ar-SA"/>
        </w:rPr>
        <w:t xml:space="preserve">Part 408 </w:t>
      </w:r>
    </w:p>
    <w:p w14:paraId="509A8DD8" w14:textId="03570778" w:rsidR="00F47DAE" w:rsidRDefault="00F47DAE" w:rsidP="00C15A6C">
      <w:pPr>
        <w:rPr>
          <w:lang w:val="en-US" w:bidi="ar-SA"/>
        </w:rPr>
      </w:pPr>
    </w:p>
    <w:p w14:paraId="3CC625EA" w14:textId="3BDB7285" w:rsidR="00F47DAE" w:rsidRDefault="004C0DFC" w:rsidP="00C15A6C">
      <w:pPr>
        <w:rPr>
          <w:lang w:val="en-US" w:bidi="ar-SA"/>
        </w:rPr>
      </w:pPr>
      <w:r>
        <w:rPr>
          <w:lang w:val="en-US" w:bidi="ar-SA"/>
        </w:rPr>
        <w:t xml:space="preserve">The test article for this study was the </w:t>
      </w:r>
      <w:r w:rsidR="00B646A1">
        <w:t>e</w:t>
      </w:r>
      <w:r w:rsidR="00B646A1" w:rsidRPr="00356330">
        <w:t>ndo-1,4-beta-</w:t>
      </w:r>
      <w:r>
        <w:rPr>
          <w:lang w:val="en-US" w:bidi="ar-SA"/>
        </w:rPr>
        <w:t xml:space="preserve">xylanase that is the subject of the application. The control article and vehicle was deionized water. Test subjects were Crl:CD(SD) rats. Rats were pair-housed in solid-bottom caging with bedding, under standard laboratory environmental conditions. Standard rat food was supplied </w:t>
      </w:r>
      <w:r w:rsidRPr="004C0DFC">
        <w:rPr>
          <w:i/>
          <w:lang w:val="en-US" w:bidi="ar-SA"/>
        </w:rPr>
        <w:t>ad libitum</w:t>
      </w:r>
      <w:r>
        <w:rPr>
          <w:lang w:val="en-US" w:bidi="ar-SA"/>
        </w:rPr>
        <w:t xml:space="preserve">, except during scheduled fasts, and tap water was supplied </w:t>
      </w:r>
      <w:r w:rsidRPr="004C0DFC">
        <w:rPr>
          <w:i/>
          <w:lang w:val="en-US" w:bidi="ar-SA"/>
        </w:rPr>
        <w:t>ad libitum</w:t>
      </w:r>
      <w:r>
        <w:rPr>
          <w:lang w:val="en-US" w:bidi="ar-SA"/>
        </w:rPr>
        <w:t xml:space="preserve">. After 7 days of acclimatization, </w:t>
      </w:r>
      <w:r w:rsidR="004B777D">
        <w:rPr>
          <w:lang w:val="en-US" w:bidi="ar-SA"/>
        </w:rPr>
        <w:t xml:space="preserve">and following </w:t>
      </w:r>
      <w:r w:rsidR="008B4664">
        <w:rPr>
          <w:lang w:val="en-US" w:bidi="ar-SA"/>
        </w:rPr>
        <w:t xml:space="preserve">baseline ophthalmological and neurobehavioural evaluations, </w:t>
      </w:r>
      <w:r>
        <w:rPr>
          <w:lang w:val="en-US" w:bidi="ar-SA"/>
        </w:rPr>
        <w:t xml:space="preserve">rats were assigned, 10/sex/group, to dose groups, and dosing commenced when the rats were approximately 7 weeks old. Rats were dosed once daily by oral gavage with 0, 250, 500 or 1000 mg/kg bw/day for 90 days, in a dose volume of 12 mL/kg bw. </w:t>
      </w:r>
      <w:r w:rsidR="00616D76">
        <w:rPr>
          <w:lang w:val="en-US" w:bidi="ar-SA"/>
        </w:rPr>
        <w:t>Dosing formulations were  prepared, stored and used within the pre-established conditions of stability, and sampled for concentration analysis in weeks 1, 6 and 11 of study. During the in-life phase, r</w:t>
      </w:r>
      <w:r w:rsidR="00A92487">
        <w:rPr>
          <w:lang w:val="en-US" w:bidi="ar-SA"/>
        </w:rPr>
        <w:t xml:space="preserve">ats were observed twice daily for moribundity/mortality, and cageside clinical observations were made once daily. Detailed clinical observations, bodyweights and food consumption were recorded weekly. All rats were subject to ophthalmological examination on Day 86, and a neurobehavioural evaluation which was conducted on Day 89 or 90. The neurobehavioural evaluation included a motor activity assessment and an abbreviated functional observational battery. </w:t>
      </w:r>
      <w:r w:rsidR="00190460">
        <w:rPr>
          <w:lang w:val="en-US" w:bidi="ar-SA"/>
        </w:rPr>
        <w:t xml:space="preserve">Overnight prior to scheduled termination, rats were fasted in metabolism cages with access to water, and urine was collected for at least 15 hours. Rats were anaesthetized with isoflurane and blood was collected for hematology and serum clinical chemistry. Rats were then killed by exsanguination and necropsied. Fresh organ weights were recorded for adrenal glands, brain, heart, kidneys, liver, spleen, thymus, gonads, </w:t>
      </w:r>
      <w:r w:rsidR="00190460">
        <w:rPr>
          <w:lang w:val="en-US" w:bidi="ar-SA"/>
        </w:rPr>
        <w:lastRenderedPageBreak/>
        <w:t>uterus of females and epididymides, prostate, seminal vesicles and coagulating glands of males. A comprehensive list of organs, as well as gross lesions, were fixed. Tissues from control and 1000 mg/kg bw/day rats were processed for routine histopathological examination.</w:t>
      </w:r>
    </w:p>
    <w:p w14:paraId="463CB2A4" w14:textId="4BA983BD" w:rsidR="00616D76" w:rsidRDefault="00616D76" w:rsidP="00C15A6C">
      <w:pPr>
        <w:rPr>
          <w:lang w:val="en-US" w:bidi="ar-SA"/>
        </w:rPr>
      </w:pPr>
    </w:p>
    <w:p w14:paraId="412FCC57" w14:textId="48F7E04C" w:rsidR="00616D76" w:rsidRPr="00B833B0" w:rsidRDefault="00616D76" w:rsidP="00C15A6C">
      <w:pPr>
        <w:rPr>
          <w:lang w:val="en-US" w:bidi="ar-SA"/>
        </w:rPr>
      </w:pPr>
      <w:r>
        <w:rPr>
          <w:lang w:val="en-US" w:bidi="ar-SA"/>
        </w:rPr>
        <w:t xml:space="preserve">Dose formulations were within 10% of target concentrations, with the exception of the 250 mg/kg bw formulation in Week 11, which was 36% below target concentration. One 1000 mg/kg bw/day female was euthanased on Day 62 due to gavage error, but all other rats survived to the end of the in-life phase. There were no treatment-related effects on clinical observations, </w:t>
      </w:r>
      <w:r w:rsidR="0029216A">
        <w:rPr>
          <w:lang w:val="en-US" w:bidi="ar-SA"/>
        </w:rPr>
        <w:t xml:space="preserve">bodyweights, bodyweight gains, food consumption, food efficiency, ophthalmological findings, neurobehavioural findings, haematology, clinical chemistry, urinalysis, absolute or relative organ weights, gross findings on necropsy, or microscopic findings. It was concluded that the No Observed Adverse Effect Level (NOAEL) was the highest dose administered, 1000 mg/kg bw/day. Expressed as TOS, this is 1214 mg/kg bw/day.  </w:t>
      </w:r>
    </w:p>
    <w:p w14:paraId="16DC0996" w14:textId="430A8768" w:rsidR="00C15A6C" w:rsidRDefault="00C15A6C" w:rsidP="00F155B9">
      <w:pPr>
        <w:pStyle w:val="Heading3"/>
        <w:widowControl/>
      </w:pPr>
      <w:bookmarkStart w:id="56" w:name="_Toc18672387"/>
      <w:r>
        <w:t>3.4.</w:t>
      </w:r>
      <w:r w:rsidR="00497A62">
        <w:t>4</w:t>
      </w:r>
      <w:r w:rsidR="0035149D">
        <w:tab/>
      </w:r>
      <w:r>
        <w:t>Genotoxicity assays</w:t>
      </w:r>
      <w:bookmarkEnd w:id="56"/>
    </w:p>
    <w:p w14:paraId="6ED917EA" w14:textId="4669A355" w:rsidR="008508FC" w:rsidRDefault="00FD22F2" w:rsidP="008508FC">
      <w:pPr>
        <w:rPr>
          <w:lang w:eastAsia="en-AU" w:bidi="ar-SA"/>
        </w:rPr>
      </w:pPr>
      <w:r>
        <w:rPr>
          <w:lang w:eastAsia="en-AU" w:bidi="ar-SA"/>
        </w:rPr>
        <w:t xml:space="preserve">Two genotoxicity studies were submitted, </w:t>
      </w:r>
      <w:r w:rsidR="006A768B">
        <w:rPr>
          <w:lang w:eastAsia="en-AU" w:bidi="ar-SA"/>
        </w:rPr>
        <w:t>a bacterial reverse mutation assay (Ames test) and a chromosomal aberration test in human peripheral blood lymphocytes.</w:t>
      </w:r>
      <w:r w:rsidR="004209A7">
        <w:rPr>
          <w:lang w:eastAsia="en-AU" w:bidi="ar-SA"/>
        </w:rPr>
        <w:t xml:space="preserve"> Both were conducted using the </w:t>
      </w:r>
      <w:r w:rsidR="00B646A1">
        <w:t>e</w:t>
      </w:r>
      <w:r w:rsidR="00B646A1" w:rsidRPr="00356330">
        <w:t>ndo-1,4-beta-</w:t>
      </w:r>
      <w:r w:rsidR="004209A7">
        <w:rPr>
          <w:lang w:eastAsia="en-AU" w:bidi="ar-SA"/>
        </w:rPr>
        <w:t xml:space="preserve">xylanase that is the subject of this application as the test article. </w:t>
      </w:r>
    </w:p>
    <w:p w14:paraId="00C6DD86" w14:textId="68216A80" w:rsidR="006A768B" w:rsidRDefault="006A768B" w:rsidP="008508FC">
      <w:pPr>
        <w:rPr>
          <w:lang w:eastAsia="en-AU" w:bidi="ar-SA"/>
        </w:rPr>
      </w:pPr>
    </w:p>
    <w:p w14:paraId="64FFA7C9" w14:textId="51D02981" w:rsidR="006A768B" w:rsidRDefault="006A768B" w:rsidP="00AE0059">
      <w:pPr>
        <w:keepNext/>
        <w:keepLines/>
        <w:rPr>
          <w:i/>
          <w:lang w:eastAsia="en-AU" w:bidi="ar-SA"/>
        </w:rPr>
      </w:pPr>
      <w:r w:rsidRPr="006A768B">
        <w:rPr>
          <w:i/>
          <w:lang w:eastAsia="en-AU" w:bidi="ar-SA"/>
        </w:rPr>
        <w:t>Bacterial reverse mutation assay (BioReliance 2014). Regulatory status: GLP; conducted in compliance with OECD</w:t>
      </w:r>
      <w:r w:rsidR="00BA691F">
        <w:rPr>
          <w:i/>
          <w:lang w:eastAsia="en-AU" w:bidi="ar-SA"/>
        </w:rPr>
        <w:t xml:space="preserve"> Section 4, Part 471, and with US FDA guidelines (Redbook 2000)</w:t>
      </w:r>
      <w:r w:rsidRPr="006A768B">
        <w:rPr>
          <w:i/>
          <w:lang w:eastAsia="en-AU" w:bidi="ar-SA"/>
        </w:rPr>
        <w:t xml:space="preserve">. </w:t>
      </w:r>
    </w:p>
    <w:p w14:paraId="5362FC55" w14:textId="7F91552B" w:rsidR="002B13CF" w:rsidRDefault="002B13CF" w:rsidP="00AE0059">
      <w:pPr>
        <w:keepNext/>
        <w:keepLines/>
        <w:rPr>
          <w:i/>
          <w:lang w:eastAsia="en-AU" w:bidi="ar-SA"/>
        </w:rPr>
      </w:pPr>
    </w:p>
    <w:p w14:paraId="057D609D" w14:textId="2422C163" w:rsidR="00DD455C" w:rsidRDefault="004209A7" w:rsidP="00AE0059">
      <w:pPr>
        <w:keepNext/>
        <w:keepLines/>
        <w:rPr>
          <w:lang w:eastAsia="en-AU" w:bidi="ar-SA"/>
        </w:rPr>
      </w:pPr>
      <w:r>
        <w:rPr>
          <w:lang w:eastAsia="en-AU" w:bidi="ar-SA"/>
        </w:rPr>
        <w:t xml:space="preserve">Test strains for this assay were </w:t>
      </w:r>
      <w:r w:rsidRPr="004209A7">
        <w:rPr>
          <w:i/>
          <w:lang w:eastAsia="en-AU" w:bidi="ar-SA"/>
        </w:rPr>
        <w:t>Salmonella typhimurium</w:t>
      </w:r>
      <w:r>
        <w:rPr>
          <w:lang w:eastAsia="en-AU" w:bidi="ar-SA"/>
        </w:rPr>
        <w:t xml:space="preserve"> TA98, TA100, TA1535 and TA1537, and </w:t>
      </w:r>
      <w:r w:rsidRPr="004209A7">
        <w:rPr>
          <w:i/>
          <w:lang w:eastAsia="en-AU" w:bidi="ar-SA"/>
        </w:rPr>
        <w:t xml:space="preserve">Escherichia coli </w:t>
      </w:r>
      <w:r>
        <w:rPr>
          <w:lang w:eastAsia="en-AU" w:bidi="ar-SA"/>
        </w:rPr>
        <w:t xml:space="preserve">strain WP2 </w:t>
      </w:r>
      <w:r w:rsidRPr="004209A7">
        <w:rPr>
          <w:i/>
          <w:lang w:eastAsia="en-AU" w:bidi="ar-SA"/>
        </w:rPr>
        <w:t>uvr</w:t>
      </w:r>
      <w:r>
        <w:rPr>
          <w:lang w:eastAsia="en-AU" w:bidi="ar-SA"/>
        </w:rPr>
        <w:t xml:space="preserve">A. </w:t>
      </w:r>
      <w:r w:rsidR="00226206">
        <w:rPr>
          <w:lang w:eastAsia="en-AU" w:bidi="ar-SA"/>
        </w:rPr>
        <w:t>Almost all assays, in both t</w:t>
      </w:r>
      <w:r>
        <w:rPr>
          <w:lang w:eastAsia="en-AU" w:bidi="ar-SA"/>
        </w:rPr>
        <w:t>he dose-ranging phase and the confirmatory phase were performed by the treat-and-plate method</w:t>
      </w:r>
      <w:r w:rsidR="00226206">
        <w:rPr>
          <w:lang w:eastAsia="en-AU" w:bidi="ar-SA"/>
        </w:rPr>
        <w:t>. This method was chosen because the test articl</w:t>
      </w:r>
      <w:r w:rsidR="00A72416">
        <w:rPr>
          <w:lang w:eastAsia="en-AU" w:bidi="ar-SA"/>
        </w:rPr>
        <w:t>e</w:t>
      </w:r>
      <w:r w:rsidR="00226206">
        <w:rPr>
          <w:lang w:eastAsia="en-AU" w:bidi="ar-SA"/>
        </w:rPr>
        <w:t xml:space="preserve"> potentially contains histidine</w:t>
      </w:r>
      <w:r w:rsidR="00A72416">
        <w:rPr>
          <w:lang w:eastAsia="en-AU" w:bidi="ar-SA"/>
        </w:rPr>
        <w:t xml:space="preserve">, which could cause false positive results, and the treat-and-plate method includes a rinsing step that removes the test article. </w:t>
      </w:r>
      <w:r w:rsidR="00226206">
        <w:rPr>
          <w:lang w:eastAsia="en-AU" w:bidi="ar-SA"/>
        </w:rPr>
        <w:t xml:space="preserve">The </w:t>
      </w:r>
      <w:r>
        <w:rPr>
          <w:lang w:eastAsia="en-AU" w:bidi="ar-SA"/>
        </w:rPr>
        <w:t>exception</w:t>
      </w:r>
      <w:r w:rsidR="00226206">
        <w:rPr>
          <w:lang w:eastAsia="en-AU" w:bidi="ar-SA"/>
        </w:rPr>
        <w:t xml:space="preserve"> was</w:t>
      </w:r>
      <w:r>
        <w:rPr>
          <w:lang w:eastAsia="en-AU" w:bidi="ar-SA"/>
        </w:rPr>
        <w:t xml:space="preserve"> the positive control assay with 2-aminoanthracene</w:t>
      </w:r>
      <w:r w:rsidR="00226206">
        <w:rPr>
          <w:lang w:eastAsia="en-AU" w:bidi="ar-SA"/>
        </w:rPr>
        <w:t xml:space="preserve"> (2AA)</w:t>
      </w:r>
      <w:r>
        <w:rPr>
          <w:lang w:eastAsia="en-AU" w:bidi="ar-SA"/>
        </w:rPr>
        <w:t xml:space="preserve">, in the presence of S9 activation, with </w:t>
      </w:r>
      <w:r w:rsidRPr="004209A7">
        <w:rPr>
          <w:i/>
          <w:lang w:eastAsia="en-AU" w:bidi="ar-SA"/>
        </w:rPr>
        <w:t>E. coli</w:t>
      </w:r>
      <w:r>
        <w:rPr>
          <w:lang w:eastAsia="en-AU" w:bidi="ar-SA"/>
        </w:rPr>
        <w:t xml:space="preserve"> WP2 </w:t>
      </w:r>
      <w:r w:rsidRPr="004209A7">
        <w:rPr>
          <w:i/>
          <w:lang w:eastAsia="en-AU" w:bidi="ar-SA"/>
        </w:rPr>
        <w:t>uvr</w:t>
      </w:r>
      <w:r>
        <w:rPr>
          <w:lang w:eastAsia="en-AU" w:bidi="ar-SA"/>
        </w:rPr>
        <w:t>A</w:t>
      </w:r>
      <w:r w:rsidR="00226206">
        <w:rPr>
          <w:lang w:eastAsia="en-AU" w:bidi="ar-SA"/>
        </w:rPr>
        <w:t>, which was performed by the plate incorporation method.</w:t>
      </w:r>
    </w:p>
    <w:p w14:paraId="78B567A0" w14:textId="02877B85" w:rsidR="00226206" w:rsidRDefault="00226206" w:rsidP="008508FC">
      <w:pPr>
        <w:rPr>
          <w:lang w:eastAsia="en-AU" w:bidi="ar-SA"/>
        </w:rPr>
      </w:pPr>
    </w:p>
    <w:p w14:paraId="229A4CD3" w14:textId="405D6AD9" w:rsidR="00226206" w:rsidRDefault="00226206" w:rsidP="008508FC">
      <w:pPr>
        <w:rPr>
          <w:lang w:eastAsia="en-AU" w:bidi="ar-SA"/>
        </w:rPr>
      </w:pPr>
      <w:r>
        <w:rPr>
          <w:lang w:eastAsia="en-AU" w:bidi="ar-SA"/>
        </w:rPr>
        <w:t xml:space="preserve">The concentrations of test article used in the dose-rangefinding assay were 1.5, 5.0, 15, 50, 150, 500, 1500 and 5000 </w:t>
      </w:r>
      <w:r>
        <w:rPr>
          <w:rFonts w:cs="Arial"/>
          <w:lang w:eastAsia="en-AU" w:bidi="ar-SA"/>
        </w:rPr>
        <w:t>µ</w:t>
      </w:r>
      <w:r>
        <w:rPr>
          <w:lang w:eastAsia="en-AU" w:bidi="ar-SA"/>
        </w:rPr>
        <w:t xml:space="preserve">g/plate. The vehicle and negative control article was sterile water. Positive control articles in assays without S9 were 2-nitrofluorene for TA98, ICR-191 for TA1537, and N-methyl-N-nitro-N-nitrosoguanidine for TA100, TA1535, and WP2 </w:t>
      </w:r>
      <w:r w:rsidRPr="00226206">
        <w:rPr>
          <w:i/>
          <w:lang w:eastAsia="en-AU" w:bidi="ar-SA"/>
        </w:rPr>
        <w:t>uvr</w:t>
      </w:r>
      <w:r>
        <w:rPr>
          <w:lang w:eastAsia="en-AU" w:bidi="ar-SA"/>
        </w:rPr>
        <w:t>A. The positive control for all bacterial strains in assays in which S9 was includ</w:t>
      </w:r>
      <w:r w:rsidR="00264133">
        <w:rPr>
          <w:lang w:eastAsia="en-AU" w:bidi="ar-SA"/>
        </w:rPr>
        <w:t>ed</w:t>
      </w:r>
      <w:r>
        <w:rPr>
          <w:lang w:eastAsia="en-AU" w:bidi="ar-SA"/>
        </w:rPr>
        <w:t xml:space="preserve"> was 2AA. </w:t>
      </w:r>
      <w:r w:rsidR="00264133">
        <w:rPr>
          <w:lang w:eastAsia="en-AU" w:bidi="ar-SA"/>
        </w:rPr>
        <w:t>S9 or sham mix, tester strain and vehicle, test article or control article were mixed in a test</w:t>
      </w:r>
      <w:r w:rsidR="00BD180E">
        <w:rPr>
          <w:lang w:eastAsia="en-AU" w:bidi="ar-SA"/>
        </w:rPr>
        <w:t xml:space="preserve"> </w:t>
      </w:r>
      <w:r w:rsidR="00264133">
        <w:rPr>
          <w:lang w:eastAsia="en-AU" w:bidi="ar-SA"/>
        </w:rPr>
        <w:t>tube and incubated for 60</w:t>
      </w:r>
      <w:r w:rsidR="00264133">
        <w:rPr>
          <w:rFonts w:cs="Arial"/>
          <w:lang w:eastAsia="en-AU" w:bidi="ar-SA"/>
        </w:rPr>
        <w:t>±</w:t>
      </w:r>
      <w:r w:rsidR="00264133">
        <w:rPr>
          <w:lang w:eastAsia="en-AU" w:bidi="ar-SA"/>
        </w:rPr>
        <w:t>2 minutes at 37</w:t>
      </w:r>
      <w:r w:rsidR="00264133">
        <w:rPr>
          <w:rFonts w:cs="Arial"/>
          <w:lang w:eastAsia="en-AU" w:bidi="ar-SA"/>
        </w:rPr>
        <w:t>±</w:t>
      </w:r>
      <w:r w:rsidR="00264133">
        <w:rPr>
          <w:lang w:eastAsia="en-AU" w:bidi="ar-SA"/>
        </w:rPr>
        <w:t>2</w:t>
      </w:r>
      <w:r w:rsidR="00264133">
        <w:rPr>
          <w:rFonts w:cs="Arial"/>
          <w:lang w:eastAsia="en-AU" w:bidi="ar-SA"/>
        </w:rPr>
        <w:t>°</w:t>
      </w:r>
      <w:r w:rsidR="00264133">
        <w:rPr>
          <w:lang w:eastAsia="en-AU" w:bidi="ar-SA"/>
        </w:rPr>
        <w:t>C, with shaking. All assays in the dose-rangefinding phase were conducted in duplicate. At the end of incubation, the tubes were centrifuged, the supernatant was removed and the pellet, comprising tester bacteria, was resuspended. The resuspended bacteria were mixed with top agar, plated and overlaid on bottom agar, and the inverted plates were incubated for 48 to 72 hours at 37</w:t>
      </w:r>
      <w:r w:rsidR="00264133">
        <w:rPr>
          <w:rFonts w:cs="Arial"/>
          <w:lang w:eastAsia="en-AU" w:bidi="ar-SA"/>
        </w:rPr>
        <w:t>±</w:t>
      </w:r>
      <w:r w:rsidR="00264133">
        <w:rPr>
          <w:lang w:eastAsia="en-AU" w:bidi="ar-SA"/>
        </w:rPr>
        <w:t>2</w:t>
      </w:r>
      <w:r w:rsidR="00264133">
        <w:rPr>
          <w:rFonts w:cs="Arial"/>
          <w:lang w:eastAsia="en-AU" w:bidi="ar-SA"/>
        </w:rPr>
        <w:t>°</w:t>
      </w:r>
      <w:r w:rsidR="00264133">
        <w:rPr>
          <w:lang w:eastAsia="en-AU" w:bidi="ar-SA"/>
        </w:rPr>
        <w:t>C. Colony counting was then performed. No significant change in revertant counts was observed</w:t>
      </w:r>
      <w:r w:rsidR="00761F0B">
        <w:rPr>
          <w:lang w:eastAsia="en-AU" w:bidi="ar-SA"/>
        </w:rPr>
        <w:t xml:space="preserve"> in the </w:t>
      </w:r>
      <w:r w:rsidR="00761F0B">
        <w:rPr>
          <w:lang w:eastAsia="en-AU" w:bidi="ar-SA"/>
        </w:rPr>
        <w:lastRenderedPageBreak/>
        <w:t xml:space="preserve">presence of the test article. Significant increases in revertant counts in the presence of the positive controls confirmed the validity of the assay. No precipitation of test article was observed. Evidence of toxicity on TA100 was observed with 5000 </w:t>
      </w:r>
      <w:r w:rsidR="00761F0B">
        <w:rPr>
          <w:rFonts w:cs="Arial"/>
          <w:lang w:eastAsia="en-AU" w:bidi="ar-SA"/>
        </w:rPr>
        <w:t>µ</w:t>
      </w:r>
      <w:r w:rsidR="00761F0B">
        <w:rPr>
          <w:lang w:eastAsia="en-AU" w:bidi="ar-SA"/>
        </w:rPr>
        <w:t>g/plate, in the absence of S9, and th</w:t>
      </w:r>
      <w:r w:rsidR="00995842">
        <w:rPr>
          <w:lang w:eastAsia="en-AU" w:bidi="ar-SA"/>
        </w:rPr>
        <w:t>e</w:t>
      </w:r>
      <w:r w:rsidR="00761F0B">
        <w:rPr>
          <w:lang w:eastAsia="en-AU" w:bidi="ar-SA"/>
        </w:rPr>
        <w:t xml:space="preserve"> assay </w:t>
      </w:r>
      <w:r w:rsidR="00995842">
        <w:rPr>
          <w:lang w:eastAsia="en-AU" w:bidi="ar-SA"/>
        </w:rPr>
        <w:t xml:space="preserve">of the test article with TA100 </w:t>
      </w:r>
      <w:r w:rsidR="00761F0B">
        <w:rPr>
          <w:lang w:eastAsia="en-AU" w:bidi="ar-SA"/>
        </w:rPr>
        <w:t>was repeated</w:t>
      </w:r>
      <w:r w:rsidR="00995842">
        <w:rPr>
          <w:lang w:eastAsia="en-AU" w:bidi="ar-SA"/>
        </w:rPr>
        <w:t xml:space="preserve"> at test article concentrations of 50, 150, 500, 1500 and 5000 </w:t>
      </w:r>
      <w:r w:rsidR="00995842">
        <w:rPr>
          <w:rFonts w:cs="Arial"/>
          <w:lang w:eastAsia="en-AU" w:bidi="ar-SA"/>
        </w:rPr>
        <w:t>µ</w:t>
      </w:r>
      <w:r w:rsidR="00995842">
        <w:rPr>
          <w:lang w:eastAsia="en-AU" w:bidi="ar-SA"/>
        </w:rPr>
        <w:t>g/plate</w:t>
      </w:r>
      <w:r w:rsidR="00761F0B">
        <w:rPr>
          <w:lang w:eastAsia="en-AU" w:bidi="ar-SA"/>
        </w:rPr>
        <w:t xml:space="preserve">. Based on the results, 5000 </w:t>
      </w:r>
      <w:r w:rsidR="00761F0B">
        <w:rPr>
          <w:rFonts w:cs="Arial"/>
          <w:lang w:eastAsia="en-AU" w:bidi="ar-SA"/>
        </w:rPr>
        <w:t>µ</w:t>
      </w:r>
      <w:r w:rsidR="00761F0B">
        <w:rPr>
          <w:lang w:eastAsia="en-AU" w:bidi="ar-SA"/>
        </w:rPr>
        <w:t xml:space="preserve">g/plate was selected as the highest dose for the confirmatory assay. </w:t>
      </w:r>
    </w:p>
    <w:p w14:paraId="37F4A946" w14:textId="044B67B6" w:rsidR="00761F0B" w:rsidRDefault="00761F0B" w:rsidP="008508FC">
      <w:pPr>
        <w:rPr>
          <w:lang w:eastAsia="en-AU" w:bidi="ar-SA"/>
        </w:rPr>
      </w:pPr>
    </w:p>
    <w:p w14:paraId="671884FA" w14:textId="77777777" w:rsidR="00A056B4" w:rsidRDefault="00995842" w:rsidP="008508FC">
      <w:pPr>
        <w:rPr>
          <w:lang w:eastAsia="en-AU" w:bidi="ar-SA"/>
        </w:rPr>
      </w:pPr>
      <w:r>
        <w:rPr>
          <w:lang w:eastAsia="en-AU" w:bidi="ar-SA"/>
        </w:rPr>
        <w:t xml:space="preserve">The confirmatory assay was conducted according to the same method as the dose rangefinding assay, but with test article concentrations of 50, 150, 500, 1500 and 5000 </w:t>
      </w:r>
      <w:r>
        <w:rPr>
          <w:rFonts w:cs="Arial"/>
          <w:lang w:eastAsia="en-AU" w:bidi="ar-SA"/>
        </w:rPr>
        <w:t>µ</w:t>
      </w:r>
      <w:r>
        <w:rPr>
          <w:lang w:eastAsia="en-AU" w:bidi="ar-SA"/>
        </w:rPr>
        <w:t xml:space="preserve">g/plate. No precipitate or toxicity was observed. There was no evidence of mutagenic effects of the test article on TA100, TA1535, TA1537 or WP2 </w:t>
      </w:r>
      <w:r w:rsidRPr="00995842">
        <w:rPr>
          <w:i/>
          <w:lang w:eastAsia="en-AU" w:bidi="ar-SA"/>
        </w:rPr>
        <w:t>uvr</w:t>
      </w:r>
      <w:r>
        <w:rPr>
          <w:lang w:eastAsia="en-AU" w:bidi="ar-SA"/>
        </w:rPr>
        <w:t>A</w:t>
      </w:r>
      <w:r w:rsidR="00A056B4">
        <w:rPr>
          <w:lang w:eastAsia="en-AU" w:bidi="ar-SA"/>
        </w:rPr>
        <w:t>, with or without S9 mix. The assays with TA98 was repeated because of confluent bacterial colony growth, and showed no positive mutagenic response, with or without S9 mix. Positive controls induced significant mutagenesis, confirming the validity of the assay.</w:t>
      </w:r>
    </w:p>
    <w:p w14:paraId="02CE9CD8" w14:textId="77777777" w:rsidR="00A056B4" w:rsidRDefault="00A056B4" w:rsidP="008508FC">
      <w:pPr>
        <w:rPr>
          <w:lang w:eastAsia="en-AU" w:bidi="ar-SA"/>
        </w:rPr>
      </w:pPr>
    </w:p>
    <w:p w14:paraId="0EAEAC8D" w14:textId="43B53449" w:rsidR="00226206" w:rsidRDefault="00A056B4" w:rsidP="008508FC">
      <w:pPr>
        <w:rPr>
          <w:lang w:eastAsia="en-AU" w:bidi="ar-SA"/>
        </w:rPr>
      </w:pPr>
      <w:r>
        <w:rPr>
          <w:lang w:eastAsia="en-AU" w:bidi="ar-SA"/>
        </w:rPr>
        <w:t xml:space="preserve">It was concluded that the test article did not show any mutagenic effects.  </w:t>
      </w:r>
    </w:p>
    <w:p w14:paraId="37F50FA4" w14:textId="77777777" w:rsidR="00226206" w:rsidRPr="004209A7" w:rsidRDefault="00226206" w:rsidP="008508FC">
      <w:pPr>
        <w:rPr>
          <w:lang w:eastAsia="en-AU" w:bidi="ar-SA"/>
        </w:rPr>
      </w:pPr>
    </w:p>
    <w:p w14:paraId="38900A63" w14:textId="30A24BF6" w:rsidR="002B13CF" w:rsidRDefault="002B13CF" w:rsidP="008508FC">
      <w:pPr>
        <w:rPr>
          <w:i/>
          <w:lang w:eastAsia="en-AU" w:bidi="ar-SA"/>
        </w:rPr>
      </w:pPr>
      <w:r w:rsidRPr="002E42A3">
        <w:rPr>
          <w:i/>
          <w:lang w:eastAsia="en-AU" w:bidi="ar-SA"/>
        </w:rPr>
        <w:t>In vitro</w:t>
      </w:r>
      <w:r>
        <w:rPr>
          <w:i/>
          <w:lang w:eastAsia="en-AU" w:bidi="ar-SA"/>
        </w:rPr>
        <w:t xml:space="preserve"> mammalian chromosome aberration assay in human peripheral blood lymphocytes (BioReliance 2014). Regulatory status: </w:t>
      </w:r>
      <w:r w:rsidR="00D50633">
        <w:rPr>
          <w:i/>
          <w:lang w:eastAsia="en-AU" w:bidi="ar-SA"/>
        </w:rPr>
        <w:t>GLP; conducted in compliance with OECD Section 4, Part 473</w:t>
      </w:r>
      <w:r>
        <w:rPr>
          <w:i/>
          <w:lang w:eastAsia="en-AU" w:bidi="ar-SA"/>
        </w:rPr>
        <w:t xml:space="preserve"> </w:t>
      </w:r>
    </w:p>
    <w:p w14:paraId="5D48D696" w14:textId="3A5F7062" w:rsidR="0040722C" w:rsidRDefault="0040722C" w:rsidP="008508FC">
      <w:pPr>
        <w:rPr>
          <w:i/>
          <w:lang w:eastAsia="en-AU" w:bidi="ar-SA"/>
        </w:rPr>
      </w:pPr>
    </w:p>
    <w:p w14:paraId="7B437B0B" w14:textId="77777777" w:rsidR="00C24308" w:rsidRDefault="0040722C" w:rsidP="0040722C">
      <w:pPr>
        <w:rPr>
          <w:lang w:eastAsia="en-AU" w:bidi="ar-SA"/>
        </w:rPr>
      </w:pPr>
      <w:r>
        <w:rPr>
          <w:lang w:eastAsia="en-AU" w:bidi="ar-SA"/>
        </w:rPr>
        <w:t xml:space="preserve">The test system for this assay comprised human peripheral blood lymphocytes (HPBL) collected from a healthy non-smoking adult man. </w:t>
      </w:r>
    </w:p>
    <w:p w14:paraId="30E8CFB5" w14:textId="77777777" w:rsidR="00C24308" w:rsidRDefault="00C24308" w:rsidP="0040722C">
      <w:pPr>
        <w:rPr>
          <w:lang w:eastAsia="en-AU" w:bidi="ar-SA"/>
        </w:rPr>
      </w:pPr>
    </w:p>
    <w:p w14:paraId="7A671FBD" w14:textId="580067E3" w:rsidR="0040722C" w:rsidRDefault="0040722C" w:rsidP="0040722C">
      <w:pPr>
        <w:rPr>
          <w:lang w:eastAsia="en-AU" w:bidi="ar-SA"/>
        </w:rPr>
      </w:pPr>
      <w:r>
        <w:rPr>
          <w:lang w:eastAsia="en-AU" w:bidi="ar-SA"/>
        </w:rPr>
        <w:t xml:space="preserve">A preliminary toxicity test was conducted by exposing cultured HPBL to the vehicle/negative control article, sterile water, or one of nine concentrations of test article, ranging from 0.5 to 5000 </w:t>
      </w:r>
      <w:r>
        <w:rPr>
          <w:rFonts w:cs="Arial"/>
          <w:lang w:eastAsia="en-AU" w:bidi="ar-SA"/>
        </w:rPr>
        <w:t>µ</w:t>
      </w:r>
      <w:r w:rsidR="00C24308">
        <w:rPr>
          <w:lang w:eastAsia="en-AU" w:bidi="ar-SA"/>
        </w:rPr>
        <w:t>g/mL</w:t>
      </w:r>
      <w:r>
        <w:rPr>
          <w:lang w:eastAsia="en-AU" w:bidi="ar-SA"/>
        </w:rPr>
        <w:t xml:space="preserve"> with half-log dose spacing. </w:t>
      </w:r>
      <w:r w:rsidR="00C24308">
        <w:rPr>
          <w:lang w:eastAsia="en-AU" w:bidi="ar-SA"/>
        </w:rPr>
        <w:t>Exposure was conducted in both the presence and absence of S9 mix for 4 hours, or continuously for 20 hours in the absen</w:t>
      </w:r>
      <w:r w:rsidR="009169AD">
        <w:rPr>
          <w:lang w:eastAsia="en-AU" w:bidi="ar-SA"/>
        </w:rPr>
        <w:t>ce of S9 mix, during incubation at 37</w:t>
      </w:r>
      <w:r w:rsidR="009169AD">
        <w:rPr>
          <w:rFonts w:cs="Arial"/>
          <w:lang w:eastAsia="en-AU" w:bidi="ar-SA"/>
        </w:rPr>
        <w:t>±</w:t>
      </w:r>
      <w:r w:rsidR="009169AD">
        <w:rPr>
          <w:lang w:eastAsia="en-AU" w:bidi="ar-SA"/>
        </w:rPr>
        <w:t>1</w:t>
      </w:r>
      <w:r w:rsidR="009169AD">
        <w:rPr>
          <w:rFonts w:cs="Arial"/>
          <w:lang w:eastAsia="en-AU" w:bidi="ar-SA"/>
        </w:rPr>
        <w:t>°</w:t>
      </w:r>
      <w:r w:rsidR="009169AD">
        <w:rPr>
          <w:lang w:eastAsia="en-AU" w:bidi="ar-SA"/>
        </w:rPr>
        <w:t xml:space="preserve">C. </w:t>
      </w:r>
      <w:r w:rsidR="00C24308">
        <w:rPr>
          <w:lang w:eastAsia="en-AU" w:bidi="ar-SA"/>
        </w:rPr>
        <w:t>Positive control assays were conducted in parallel, us</w:t>
      </w:r>
      <w:r w:rsidR="001E3002">
        <w:rPr>
          <w:lang w:eastAsia="en-AU" w:bidi="ar-SA"/>
        </w:rPr>
        <w:t>i</w:t>
      </w:r>
      <w:r w:rsidR="00C24308">
        <w:rPr>
          <w:lang w:eastAsia="en-AU" w:bidi="ar-SA"/>
        </w:rPr>
        <w:t>ng Mitomycin C as the positive control for non-activated test system and cyclophosphamide as the positive control for the S9-activated test system. For cultures exposed for 4 hours, at 4 hours the treatment medium was removed, the cells were washed and re-fed with complete medium, and returned to the incubator for a further 16 hours. Two hours prior to harvest, Colcemid</w:t>
      </w:r>
      <w:r w:rsidR="00C24308">
        <w:rPr>
          <w:rFonts w:cs="Arial"/>
          <w:lang w:eastAsia="en-AU" w:bidi="ar-SA"/>
        </w:rPr>
        <w:t>®</w:t>
      </w:r>
      <w:r w:rsidR="00C24308">
        <w:rPr>
          <w:lang w:eastAsia="en-AU" w:bidi="ar-SA"/>
        </w:rPr>
        <w:t xml:space="preserve"> was added to the cultures to arrest cells in metaphase. At 20 hours, cells were collected and processed to slides. </w:t>
      </w:r>
    </w:p>
    <w:p w14:paraId="25FFD765" w14:textId="5083B457" w:rsidR="00C24308" w:rsidRDefault="00C24308" w:rsidP="0040722C">
      <w:pPr>
        <w:rPr>
          <w:lang w:eastAsia="en-AU" w:bidi="ar-SA"/>
        </w:rPr>
      </w:pPr>
    </w:p>
    <w:p w14:paraId="67AA5082" w14:textId="65BF0E9B" w:rsidR="00C24308" w:rsidRDefault="00C24308" w:rsidP="0040722C">
      <w:pPr>
        <w:rPr>
          <w:lang w:eastAsia="en-AU" w:bidi="ar-SA"/>
        </w:rPr>
      </w:pPr>
      <w:r>
        <w:rPr>
          <w:lang w:eastAsia="en-AU" w:bidi="ar-SA"/>
        </w:rPr>
        <w:t>No evidence of test article precipitation or cytotoxicity was o</w:t>
      </w:r>
      <w:r w:rsidR="0007291E">
        <w:rPr>
          <w:lang w:eastAsia="en-AU" w:bidi="ar-SA"/>
        </w:rPr>
        <w:t xml:space="preserve">bserved in the preliminary toxicity test. The dose levels selected for the definitive assay were 1000, 2500, 3500 and 5000 </w:t>
      </w:r>
      <w:r w:rsidR="0007291E">
        <w:rPr>
          <w:rFonts w:cs="Arial"/>
          <w:lang w:eastAsia="en-AU" w:bidi="ar-SA"/>
        </w:rPr>
        <w:t>µ</w:t>
      </w:r>
      <w:r w:rsidR="0007291E">
        <w:rPr>
          <w:lang w:eastAsia="en-AU" w:bidi="ar-SA"/>
        </w:rPr>
        <w:t>g/mL for activated and non-activated 4 hour exposures and non-activated 20 hour exposure in the definitive study. The method of the definitive study was the same as tha</w:t>
      </w:r>
      <w:r w:rsidR="009169AD">
        <w:rPr>
          <w:lang w:eastAsia="en-AU" w:bidi="ar-SA"/>
        </w:rPr>
        <w:t>t used in the preliminary study, although all cultures were conducted in duplicate.</w:t>
      </w:r>
      <w:r w:rsidR="0007291E">
        <w:rPr>
          <w:lang w:eastAsia="en-AU" w:bidi="ar-SA"/>
        </w:rPr>
        <w:t xml:space="preserve"> Slides from </w:t>
      </w:r>
      <w:r w:rsidR="00F75F97">
        <w:rPr>
          <w:lang w:eastAsia="en-AU" w:bidi="ar-SA"/>
        </w:rPr>
        <w:t xml:space="preserve">the 1000, 2500 and 5000 </w:t>
      </w:r>
      <w:r w:rsidR="00F75F97">
        <w:rPr>
          <w:rFonts w:cs="Arial"/>
          <w:lang w:eastAsia="en-AU" w:bidi="ar-SA"/>
        </w:rPr>
        <w:t>µ</w:t>
      </w:r>
      <w:r w:rsidR="00F75F97">
        <w:rPr>
          <w:lang w:eastAsia="en-AU" w:bidi="ar-SA"/>
        </w:rPr>
        <w:t xml:space="preserve">g/mL groups in </w:t>
      </w:r>
      <w:r w:rsidR="0007291E">
        <w:rPr>
          <w:lang w:eastAsia="en-AU" w:bidi="ar-SA"/>
        </w:rPr>
        <w:t>the definitive study were scored for metaphase chromosome aberrations in at least 200 metaphase spreads. The percentage of structurally aberrant ce</w:t>
      </w:r>
      <w:r w:rsidR="00F75F97">
        <w:rPr>
          <w:lang w:eastAsia="en-AU" w:bidi="ar-SA"/>
        </w:rPr>
        <w:t xml:space="preserve">lls was not significantly increased over </w:t>
      </w:r>
      <w:r w:rsidR="00F75F97">
        <w:rPr>
          <w:lang w:eastAsia="en-AU" w:bidi="ar-SA"/>
        </w:rPr>
        <w:lastRenderedPageBreak/>
        <w:t>that in negative control assays in the activated or non-activated 4 hour exposure groups, or in the 20 hour non</w:t>
      </w:r>
      <w:r w:rsidR="00DE26C6">
        <w:rPr>
          <w:lang w:eastAsia="en-AU" w:bidi="ar-SA"/>
        </w:rPr>
        <w:t>-</w:t>
      </w:r>
      <w:r w:rsidR="00F75F97">
        <w:rPr>
          <w:lang w:eastAsia="en-AU" w:bidi="ar-SA"/>
        </w:rPr>
        <w:t xml:space="preserve">activated group. The percentage of structurally aberrant cells was significantly increased in all the positive control cultures, confirming the validity of the assay. </w:t>
      </w:r>
    </w:p>
    <w:p w14:paraId="58C5CC54" w14:textId="77777777" w:rsidR="00F75F97" w:rsidRDefault="00F75F97" w:rsidP="0040722C">
      <w:pPr>
        <w:rPr>
          <w:lang w:eastAsia="en-AU" w:bidi="ar-SA"/>
        </w:rPr>
      </w:pPr>
    </w:p>
    <w:p w14:paraId="24EF004C" w14:textId="2C697029" w:rsidR="004B63D9" w:rsidRDefault="00F75F97" w:rsidP="00AA78CC">
      <w:pPr>
        <w:rPr>
          <w:lang w:val="en-US" w:bidi="ar-SA"/>
        </w:rPr>
      </w:pPr>
      <w:r>
        <w:rPr>
          <w:lang w:eastAsia="en-AU" w:bidi="ar-SA"/>
        </w:rPr>
        <w:t xml:space="preserve">It was concluded that the test article was negative for induction of structural and numerical chromosome aberrations in both the non-activated and S9-activated test systems. </w:t>
      </w:r>
    </w:p>
    <w:p w14:paraId="382E8460" w14:textId="76715363" w:rsidR="00C15A6C" w:rsidRDefault="00C15A6C" w:rsidP="00BD59CB">
      <w:pPr>
        <w:pStyle w:val="Heading3"/>
      </w:pPr>
      <w:bookmarkStart w:id="57" w:name="_Toc18672388"/>
      <w:r>
        <w:t>3.4.</w:t>
      </w:r>
      <w:r w:rsidR="00497A62">
        <w:t>5</w:t>
      </w:r>
      <w:r w:rsidR="0035149D">
        <w:tab/>
      </w:r>
      <w:r w:rsidR="00FD22F2">
        <w:t>P</w:t>
      </w:r>
      <w:r>
        <w:t>otential for allergenicity</w:t>
      </w:r>
      <w:bookmarkEnd w:id="57"/>
      <w:r>
        <w:t xml:space="preserve"> </w:t>
      </w:r>
    </w:p>
    <w:p w14:paraId="2A3637A3" w14:textId="651C3384" w:rsidR="0072423A" w:rsidRDefault="0072423A" w:rsidP="0072423A">
      <w:pPr>
        <w:rPr>
          <w:lang w:eastAsia="en-AU" w:bidi="ar-SA"/>
        </w:rPr>
      </w:pPr>
      <w:r>
        <w:rPr>
          <w:lang w:eastAsia="en-AU" w:bidi="ar-SA"/>
        </w:rPr>
        <w:t>A full-length</w:t>
      </w:r>
      <w:r w:rsidR="00012C5C">
        <w:rPr>
          <w:lang w:eastAsia="en-AU" w:bidi="ar-SA"/>
        </w:rPr>
        <w:t xml:space="preserve"> </w:t>
      </w:r>
      <w:r w:rsidR="00415983">
        <w:rPr>
          <w:lang w:eastAsia="en-AU" w:bidi="ar-SA"/>
        </w:rPr>
        <w:t>sequence</w:t>
      </w:r>
      <w:r w:rsidR="00012C5C">
        <w:rPr>
          <w:lang w:eastAsia="en-AU" w:bidi="ar-SA"/>
        </w:rPr>
        <w:t xml:space="preserve"> alignment against known allergens in the Food Allergy Research and Resource Program (FARRP) AllergenOnline database, using an E-value &lt;0.1, was conducted in March 2018 and yielded no matches. </w:t>
      </w:r>
      <w:r w:rsidR="005443E8">
        <w:rPr>
          <w:lang w:eastAsia="en-AU" w:bidi="ar-SA"/>
        </w:rPr>
        <w:t xml:space="preserve">An 80 amino acid sliding window search of the same database, for </w:t>
      </w:r>
      <w:r w:rsidR="005443E8">
        <w:rPr>
          <w:rFonts w:cs="Arial"/>
          <w:lang w:eastAsia="en-AU" w:bidi="ar-SA"/>
        </w:rPr>
        <w:t xml:space="preserve">≥ </w:t>
      </w:r>
      <w:r w:rsidR="005443E8">
        <w:rPr>
          <w:lang w:eastAsia="en-AU" w:bidi="ar-SA"/>
        </w:rPr>
        <w:t xml:space="preserve">35% identity to known allergens, likewise revealed no matches. </w:t>
      </w:r>
    </w:p>
    <w:p w14:paraId="05F14DA9" w14:textId="67D0A0B7" w:rsidR="00151245" w:rsidRDefault="00151245" w:rsidP="0072423A">
      <w:pPr>
        <w:rPr>
          <w:lang w:eastAsia="en-AU" w:bidi="ar-SA"/>
        </w:rPr>
      </w:pPr>
    </w:p>
    <w:p w14:paraId="49B2839E" w14:textId="557620C8" w:rsidR="00151245" w:rsidRDefault="00151245" w:rsidP="0072423A">
      <w:pPr>
        <w:rPr>
          <w:lang w:eastAsia="en-AU" w:bidi="ar-SA"/>
        </w:rPr>
      </w:pPr>
      <w:r>
        <w:rPr>
          <w:lang w:eastAsia="en-AU" w:bidi="ar-SA"/>
        </w:rPr>
        <w:t>The enzyme preparation contains wheat starch and wheat flour. Wheat bran</w:t>
      </w:r>
      <w:r w:rsidR="00821C0E">
        <w:rPr>
          <w:lang w:eastAsia="en-AU" w:bidi="ar-SA"/>
        </w:rPr>
        <w:t>, glucose from wheat</w:t>
      </w:r>
      <w:r w:rsidR="003368BA">
        <w:rPr>
          <w:lang w:eastAsia="en-AU" w:bidi="ar-SA"/>
        </w:rPr>
        <w:t>,</w:t>
      </w:r>
      <w:r w:rsidR="00821C0E">
        <w:rPr>
          <w:lang w:eastAsia="en-AU" w:bidi="ar-SA"/>
        </w:rPr>
        <w:t xml:space="preserve"> and soy flour</w:t>
      </w:r>
      <w:r>
        <w:rPr>
          <w:lang w:eastAsia="en-AU" w:bidi="ar-SA"/>
        </w:rPr>
        <w:t xml:space="preserve">, used in the fermentation process, may be present. </w:t>
      </w:r>
    </w:p>
    <w:p w14:paraId="50E61499" w14:textId="74DFAC75" w:rsidR="00C15A6C" w:rsidRDefault="00C15A6C" w:rsidP="00BD59CB">
      <w:pPr>
        <w:pStyle w:val="Heading3"/>
      </w:pPr>
      <w:bookmarkStart w:id="58" w:name="_Toc18672389"/>
      <w:r>
        <w:t>3.4.</w:t>
      </w:r>
      <w:r w:rsidR="00497A62">
        <w:t>6</w:t>
      </w:r>
      <w:r w:rsidR="0035149D">
        <w:tab/>
      </w:r>
      <w:r>
        <w:t>Approvals by other regulatory agencies</w:t>
      </w:r>
      <w:bookmarkEnd w:id="58"/>
    </w:p>
    <w:p w14:paraId="4B282988" w14:textId="51047143" w:rsidR="00FD4FB8" w:rsidRDefault="00FD4FB8" w:rsidP="007159D8">
      <w:pPr>
        <w:autoSpaceDE w:val="0"/>
        <w:autoSpaceDN w:val="0"/>
        <w:adjustRightInd w:val="0"/>
        <w:rPr>
          <w:lang w:bidi="ar-SA"/>
        </w:rPr>
      </w:pPr>
      <w:r>
        <w:rPr>
          <w:lang w:bidi="ar-SA"/>
        </w:rPr>
        <w:t>A letter of approval for the enzyme from the Ministry of Environment and Food in Denmark was provided by the applicant.</w:t>
      </w:r>
    </w:p>
    <w:p w14:paraId="1C20896D" w14:textId="77777777" w:rsidR="006B6108" w:rsidRDefault="006B6108" w:rsidP="007159D8">
      <w:pPr>
        <w:autoSpaceDE w:val="0"/>
        <w:autoSpaceDN w:val="0"/>
        <w:adjustRightInd w:val="0"/>
        <w:rPr>
          <w:lang w:bidi="ar-SA"/>
        </w:rPr>
      </w:pPr>
    </w:p>
    <w:p w14:paraId="422056D4" w14:textId="3B744DD4" w:rsidR="00A30707" w:rsidRDefault="00FD4FB8" w:rsidP="007159D8">
      <w:pPr>
        <w:autoSpaceDE w:val="0"/>
        <w:autoSpaceDN w:val="0"/>
        <w:adjustRightInd w:val="0"/>
        <w:rPr>
          <w:rFonts w:cs="Arial"/>
        </w:rPr>
      </w:pPr>
      <w:r>
        <w:rPr>
          <w:lang w:bidi="ar-SA"/>
        </w:rPr>
        <w:t>The US-FDA responded with a No Questions letter to a GRAS Notice (GRN 567)</w:t>
      </w:r>
      <w:r w:rsidR="00A44CAA">
        <w:rPr>
          <w:lang w:bidi="ar-SA"/>
        </w:rPr>
        <w:t xml:space="preserve"> </w:t>
      </w:r>
      <w:r>
        <w:rPr>
          <w:lang w:bidi="ar-SA"/>
        </w:rPr>
        <w:t xml:space="preserve">for xylanase from </w:t>
      </w:r>
      <w:r w:rsidRPr="00FD4FB8">
        <w:rPr>
          <w:i/>
          <w:lang w:bidi="ar-SA"/>
        </w:rPr>
        <w:t>T.</w:t>
      </w:r>
      <w:r w:rsidR="00D40F6D">
        <w:rPr>
          <w:i/>
          <w:lang w:bidi="ar-SA"/>
        </w:rPr>
        <w:t xml:space="preserve"> </w:t>
      </w:r>
      <w:r w:rsidRPr="00FD4FB8">
        <w:rPr>
          <w:i/>
          <w:lang w:bidi="ar-SA"/>
        </w:rPr>
        <w:t>reesei</w:t>
      </w:r>
      <w:r>
        <w:rPr>
          <w:lang w:bidi="ar-SA"/>
        </w:rPr>
        <w:t xml:space="preserve">, carrying the xylanase gene from </w:t>
      </w:r>
      <w:r w:rsidRPr="00FD4FB8">
        <w:rPr>
          <w:i/>
          <w:lang w:bidi="ar-SA"/>
        </w:rPr>
        <w:t>A.</w:t>
      </w:r>
      <w:r w:rsidR="00D40F6D">
        <w:rPr>
          <w:i/>
          <w:lang w:bidi="ar-SA"/>
        </w:rPr>
        <w:t xml:space="preserve"> </w:t>
      </w:r>
      <w:r w:rsidRPr="00FD4FB8">
        <w:rPr>
          <w:i/>
          <w:lang w:bidi="ar-SA"/>
        </w:rPr>
        <w:t>niger</w:t>
      </w:r>
      <w:r>
        <w:rPr>
          <w:lang w:bidi="ar-SA"/>
        </w:rPr>
        <w:t xml:space="preserve"> (var. </w:t>
      </w:r>
      <w:r w:rsidRPr="00FD4FB8">
        <w:rPr>
          <w:i/>
          <w:lang w:bidi="ar-SA"/>
        </w:rPr>
        <w:t>tubingensis</w:t>
      </w:r>
      <w:r>
        <w:rPr>
          <w:lang w:bidi="ar-SA"/>
        </w:rPr>
        <w:t xml:space="preserve">), in 2015.  </w:t>
      </w:r>
      <w:r w:rsidR="00492650">
        <w:rPr>
          <w:lang w:bidi="ar-SA"/>
        </w:rPr>
        <w:t xml:space="preserve">According to the applicant, that xylanase is similar to the enzyme that is the subject of this application. </w:t>
      </w:r>
      <w:r w:rsidR="00F938F2">
        <w:rPr>
          <w:lang w:bidi="ar-SA"/>
        </w:rPr>
        <w:t xml:space="preserve"> </w:t>
      </w:r>
    </w:p>
    <w:p w14:paraId="42ED36EE" w14:textId="543CAB19" w:rsidR="00AF0509" w:rsidRPr="00E96E59" w:rsidRDefault="00AF0509" w:rsidP="00E96E59">
      <w:pPr>
        <w:pStyle w:val="Heading1"/>
        <w:ind w:left="567" w:hanging="567"/>
        <w:rPr>
          <w:sz w:val="28"/>
        </w:rPr>
      </w:pPr>
      <w:bookmarkStart w:id="59" w:name="_Toc18672390"/>
      <w:bookmarkStart w:id="60" w:name="_Toc501699836"/>
      <w:r w:rsidRPr="00E96E59">
        <w:rPr>
          <w:sz w:val="28"/>
        </w:rPr>
        <w:t>4</w:t>
      </w:r>
      <w:r w:rsidR="00E96E59" w:rsidRPr="00E96E59">
        <w:rPr>
          <w:sz w:val="28"/>
        </w:rPr>
        <w:tab/>
      </w:r>
      <w:r w:rsidRPr="00E96E59">
        <w:rPr>
          <w:sz w:val="28"/>
        </w:rPr>
        <w:t>Discussion</w:t>
      </w:r>
      <w:bookmarkEnd w:id="59"/>
    </w:p>
    <w:p w14:paraId="5CD2C555" w14:textId="159BC17A" w:rsidR="000E6DE2" w:rsidRDefault="000E6DE2" w:rsidP="0005380F">
      <w:pPr>
        <w:widowControl/>
      </w:pPr>
      <w:r w:rsidRPr="000E6DE2">
        <w:t xml:space="preserve">There are no public health or safety concerns for the general population associated with the use of this </w:t>
      </w:r>
      <w:r w:rsidR="00D40F6D">
        <w:t>e</w:t>
      </w:r>
      <w:r w:rsidR="00D40F6D" w:rsidRPr="00356330">
        <w:t>ndo-1,4-beta-</w:t>
      </w:r>
      <w:r w:rsidRPr="000E6DE2">
        <w:t>xyl</w:t>
      </w:r>
      <w:r w:rsidR="00AD57EE">
        <w:t>anase as a food processing aid.</w:t>
      </w:r>
    </w:p>
    <w:p w14:paraId="05E16A31" w14:textId="77777777" w:rsidR="00AD57EE" w:rsidRDefault="00AD57EE" w:rsidP="0005380F">
      <w:pPr>
        <w:widowControl/>
      </w:pPr>
    </w:p>
    <w:p w14:paraId="7D7903C8" w14:textId="6B5F7648" w:rsidR="00AD57EE" w:rsidRDefault="00AD57EE" w:rsidP="00AD57EE">
      <w:r>
        <w:t>Th</w:t>
      </w:r>
      <w:r w:rsidR="00D40F6D">
        <w:t xml:space="preserve">is enzyme </w:t>
      </w:r>
      <w:r>
        <w:t xml:space="preserve">has a history of safe use in other countries, including Norway and Peru, </w:t>
      </w:r>
      <w:r w:rsidR="00785050">
        <w:t xml:space="preserve">in use in these countries </w:t>
      </w:r>
      <w:r>
        <w:t xml:space="preserve">since 2016. In addition, FSANZ has already approved the </w:t>
      </w:r>
      <w:r w:rsidR="00D40F6D">
        <w:t>e</w:t>
      </w:r>
      <w:r w:rsidR="00D40F6D" w:rsidRPr="00356330">
        <w:t>ndo-1,4-beta-</w:t>
      </w:r>
      <w:r>
        <w:t xml:space="preserve">xylanase synthesized by the donor organism, </w:t>
      </w:r>
      <w:r w:rsidR="00352C64" w:rsidRPr="005F7B13">
        <w:rPr>
          <w:i/>
        </w:rPr>
        <w:t>A</w:t>
      </w:r>
      <w:r w:rsidR="00352C64">
        <w:rPr>
          <w:i/>
        </w:rPr>
        <w:t>.</w:t>
      </w:r>
      <w:r w:rsidR="00352C64" w:rsidRPr="005F7B13">
        <w:rPr>
          <w:i/>
        </w:rPr>
        <w:t xml:space="preserve"> </w:t>
      </w:r>
      <w:r w:rsidRPr="005F7B13">
        <w:rPr>
          <w:i/>
        </w:rPr>
        <w:t>niger</w:t>
      </w:r>
      <w:r>
        <w:t xml:space="preserve">. The current enzyme is produced by </w:t>
      </w:r>
      <w:r w:rsidR="00352C64" w:rsidRPr="005F7B13">
        <w:rPr>
          <w:i/>
        </w:rPr>
        <w:t>T</w:t>
      </w:r>
      <w:r w:rsidR="00352C64">
        <w:rPr>
          <w:i/>
        </w:rPr>
        <w:t>.</w:t>
      </w:r>
      <w:r w:rsidR="00352C64" w:rsidRPr="005F7B13">
        <w:rPr>
          <w:i/>
        </w:rPr>
        <w:t xml:space="preserve"> </w:t>
      </w:r>
      <w:r w:rsidRPr="005F7B13">
        <w:rPr>
          <w:i/>
        </w:rPr>
        <w:t>reesei</w:t>
      </w:r>
      <w:r>
        <w:t xml:space="preserve"> genetically modified to synthesize the </w:t>
      </w:r>
      <w:r w:rsidR="00D40F6D">
        <w:t>e</w:t>
      </w:r>
      <w:r w:rsidR="00D40F6D" w:rsidRPr="00356330">
        <w:t>ndo-1,4-beta-</w:t>
      </w:r>
      <w:r>
        <w:t xml:space="preserve">xylanase of </w:t>
      </w:r>
      <w:r w:rsidR="00352C64" w:rsidRPr="005F7B13">
        <w:rPr>
          <w:i/>
        </w:rPr>
        <w:t>A</w:t>
      </w:r>
      <w:r w:rsidR="00352C64">
        <w:rPr>
          <w:i/>
        </w:rPr>
        <w:t>.</w:t>
      </w:r>
      <w:r w:rsidR="00352C64" w:rsidRPr="005F7B13">
        <w:rPr>
          <w:i/>
        </w:rPr>
        <w:t xml:space="preserve"> </w:t>
      </w:r>
      <w:r w:rsidRPr="005F7B13">
        <w:rPr>
          <w:i/>
        </w:rPr>
        <w:t>niger</w:t>
      </w:r>
      <w:r>
        <w:t xml:space="preserve">. </w:t>
      </w:r>
    </w:p>
    <w:p w14:paraId="5E9CF9A1" w14:textId="77777777" w:rsidR="000E6DE2" w:rsidRDefault="000E6DE2" w:rsidP="0005380F">
      <w:pPr>
        <w:widowControl/>
      </w:pPr>
    </w:p>
    <w:p w14:paraId="437B578F" w14:textId="28FBC280" w:rsidR="00EF32AE" w:rsidRPr="0005380F" w:rsidRDefault="0005380F" w:rsidP="0005380F">
      <w:pPr>
        <w:widowControl/>
      </w:pPr>
      <w:r w:rsidRPr="0005380F">
        <w:t xml:space="preserve">Molecular evidence confirmed the taxonomy of the production strain of </w:t>
      </w:r>
      <w:r w:rsidRPr="0005380F">
        <w:rPr>
          <w:i/>
        </w:rPr>
        <w:t>T. reesei</w:t>
      </w:r>
      <w:r w:rsidRPr="0005380F">
        <w:t xml:space="preserve"> containing the </w:t>
      </w:r>
      <w:r w:rsidR="00D40F6D">
        <w:t>e</w:t>
      </w:r>
      <w:r w:rsidR="00D40F6D" w:rsidRPr="00356330">
        <w:t>ndo-1,4-beta-</w:t>
      </w:r>
      <w:r w:rsidRPr="0005380F">
        <w:t>xylanase gene. This fungus is not toxigenic or pathogenic, and has a long history of safe use in the production of a number of enzyme processing aids that are already permitted in the Code</w:t>
      </w:r>
      <w:r w:rsidR="00EF32AE" w:rsidRPr="0005380F">
        <w:t xml:space="preserve">. </w:t>
      </w:r>
      <w:r w:rsidR="00AD57EE">
        <w:t xml:space="preserve">Analysis of the production strain confirmed </w:t>
      </w:r>
      <w:r w:rsidR="00F668D2">
        <w:t xml:space="preserve">the </w:t>
      </w:r>
      <w:r w:rsidR="00AD57EE">
        <w:t>presence of the inserted</w:t>
      </w:r>
      <w:r w:rsidR="00EF32AE" w:rsidRPr="0005380F">
        <w:t xml:space="preserve"> gene.</w:t>
      </w:r>
    </w:p>
    <w:p w14:paraId="13AB98CD" w14:textId="12CF949A" w:rsidR="005F7B13" w:rsidRDefault="005F7B13" w:rsidP="00EF32AE"/>
    <w:p w14:paraId="60D4A85F" w14:textId="1AB6D3A5" w:rsidR="00EF32AE" w:rsidRDefault="00EF32AE" w:rsidP="00EF32AE">
      <w:r w:rsidRPr="00EF32AE">
        <w:t xml:space="preserve">The enzyme showed no evidence of genotoxicity in a bacterial reverse mutation assay or a chromosomal aberration assay. In a 90-day oral gavage study in rats, the NOAEL was the highest dose </w:t>
      </w:r>
      <w:r w:rsidRPr="00EF32AE">
        <w:lastRenderedPageBreak/>
        <w:t xml:space="preserve">tested, 1000 mg/kg bw/day total protein, which is equivalent to </w:t>
      </w:r>
      <w:r w:rsidRPr="00EF32AE">
        <w:rPr>
          <w:lang w:val="en-US" w:bidi="ar-SA"/>
        </w:rPr>
        <w:t>1214 mg/kg bw/day TOS</w:t>
      </w:r>
      <w:r w:rsidR="00B74CA6">
        <w:t>. The TMDI was</w:t>
      </w:r>
      <w:r w:rsidRPr="00EF32AE">
        <w:t xml:space="preserve"> calculated </w:t>
      </w:r>
      <w:r w:rsidR="00B74CA6">
        <w:t xml:space="preserve">by the Applicant </w:t>
      </w:r>
      <w:r w:rsidRPr="00EF32AE">
        <w:t>to be 0.</w:t>
      </w:r>
      <w:r w:rsidR="00D8785A">
        <w:t>635</w:t>
      </w:r>
      <w:r w:rsidRPr="00EF32AE">
        <w:t xml:space="preserve"> mg/kg bw/day TOS</w:t>
      </w:r>
      <w:r w:rsidR="00B74CA6">
        <w:rPr>
          <w:rStyle w:val="FootnoteReference"/>
        </w:rPr>
        <w:footnoteReference w:id="5"/>
      </w:r>
      <w:r w:rsidRPr="00EF32AE">
        <w:t xml:space="preserve">. </w:t>
      </w:r>
      <w:r w:rsidR="00B74CA6" w:rsidRPr="00B74CA6">
        <w:t xml:space="preserve">Comparison of the NOAEL and the TMDI gives a Margin of Exposure (MoE) of approximately 1900.  </w:t>
      </w:r>
    </w:p>
    <w:p w14:paraId="6449321D" w14:textId="77777777" w:rsidR="00B74CA6" w:rsidRPr="00EF32AE" w:rsidRDefault="00B74CA6" w:rsidP="00EF32AE">
      <w:pPr>
        <w:rPr>
          <w:color w:val="0070C0"/>
        </w:rPr>
      </w:pPr>
    </w:p>
    <w:p w14:paraId="59D05042" w14:textId="105813A9" w:rsidR="00EF32AE" w:rsidRDefault="00EF32AE" w:rsidP="00EF32AE">
      <w:r w:rsidRPr="001D146E">
        <w:t xml:space="preserve">Bioinformatic data indicated a lack of homology with known toxins or allergens. </w:t>
      </w:r>
      <w:r w:rsidR="001D146E" w:rsidRPr="001D146E">
        <w:t xml:space="preserve">The enzyme preparation contains wheat starch and wheat flour, </w:t>
      </w:r>
      <w:r w:rsidR="003368BA">
        <w:t xml:space="preserve">while </w:t>
      </w:r>
      <w:r w:rsidR="001D146E" w:rsidRPr="001D146E">
        <w:t>wheat bran</w:t>
      </w:r>
      <w:r w:rsidR="00CE6C16">
        <w:t>,</w:t>
      </w:r>
      <w:r w:rsidR="00D60713">
        <w:t xml:space="preserve"> </w:t>
      </w:r>
      <w:r w:rsidR="00CE6C16">
        <w:t>glucose from wheat</w:t>
      </w:r>
      <w:r w:rsidR="003368BA">
        <w:t>,</w:t>
      </w:r>
      <w:r w:rsidR="001D146E" w:rsidRPr="001D146E">
        <w:t xml:space="preserve"> </w:t>
      </w:r>
      <w:r w:rsidR="00CE6C16">
        <w:t xml:space="preserve">and soy flour </w:t>
      </w:r>
      <w:r w:rsidR="001D146E" w:rsidRPr="001D146E">
        <w:t xml:space="preserve">may be present. </w:t>
      </w:r>
    </w:p>
    <w:p w14:paraId="230457AB" w14:textId="77777777" w:rsidR="00D40F6D" w:rsidRPr="00EF32AE" w:rsidRDefault="00D40F6D" w:rsidP="00EF32AE">
      <w:pPr>
        <w:rPr>
          <w:color w:val="0070C0"/>
        </w:rPr>
      </w:pPr>
    </w:p>
    <w:p w14:paraId="281442A3" w14:textId="5B68E9D5" w:rsidR="00AF0509" w:rsidRPr="00D8467D" w:rsidRDefault="00AF0509" w:rsidP="00BD59CB">
      <w:pPr>
        <w:pStyle w:val="Heading1"/>
        <w:ind w:left="567" w:hanging="567"/>
        <w:rPr>
          <w:sz w:val="28"/>
        </w:rPr>
      </w:pPr>
      <w:bookmarkStart w:id="61" w:name="_Toc18672391"/>
      <w:r w:rsidRPr="00D8467D">
        <w:rPr>
          <w:sz w:val="28"/>
        </w:rPr>
        <w:t xml:space="preserve">5 </w:t>
      </w:r>
      <w:r w:rsidR="00BD59CB" w:rsidRPr="00D8467D">
        <w:rPr>
          <w:sz w:val="28"/>
        </w:rPr>
        <w:tab/>
      </w:r>
      <w:r w:rsidRPr="00D8467D">
        <w:rPr>
          <w:sz w:val="28"/>
        </w:rPr>
        <w:t>Conclusions</w:t>
      </w:r>
      <w:bookmarkEnd w:id="61"/>
    </w:p>
    <w:p w14:paraId="2C4D2243" w14:textId="6283A409" w:rsidR="00AF0509" w:rsidRPr="00AD57EE" w:rsidRDefault="00EF32AE" w:rsidP="00AD57EE">
      <w:pPr>
        <w:rPr>
          <w:u w:val="single"/>
        </w:rPr>
      </w:pPr>
      <w:r w:rsidRPr="001D146E">
        <w:t>Based on the reviewed data it is concluded that in the absence of any identifiable hazard an Acceptable Daily Intake (ADI) ‘not specified’ is appropriate. A dietary exposure assessment was therefore not required.</w:t>
      </w:r>
    </w:p>
    <w:p w14:paraId="26281CEA" w14:textId="0B0B6BB4" w:rsidR="00AF0509" w:rsidRDefault="00AF0509" w:rsidP="00BD59CB">
      <w:pPr>
        <w:pStyle w:val="Heading1"/>
        <w:ind w:left="567" w:hanging="567"/>
        <w:rPr>
          <w:sz w:val="28"/>
        </w:rPr>
      </w:pPr>
      <w:bookmarkStart w:id="62" w:name="_Toc18672392"/>
      <w:r w:rsidRPr="00D8467D">
        <w:rPr>
          <w:sz w:val="28"/>
        </w:rPr>
        <w:t xml:space="preserve">6 </w:t>
      </w:r>
      <w:r w:rsidR="00BD59CB" w:rsidRPr="00D8467D">
        <w:rPr>
          <w:sz w:val="28"/>
        </w:rPr>
        <w:tab/>
      </w:r>
      <w:r w:rsidRPr="00D8467D">
        <w:rPr>
          <w:sz w:val="28"/>
        </w:rPr>
        <w:t>References</w:t>
      </w:r>
      <w:bookmarkEnd w:id="60"/>
      <w:bookmarkEnd w:id="62"/>
    </w:p>
    <w:p w14:paraId="2C436F64" w14:textId="5D951BF5" w:rsidR="00F50728" w:rsidRDefault="00F50728" w:rsidP="00F50728">
      <w:pPr>
        <w:rPr>
          <w:sz w:val="20"/>
          <w:szCs w:val="20"/>
        </w:rPr>
      </w:pPr>
      <w:r w:rsidRPr="00AF2836">
        <w:rPr>
          <w:sz w:val="20"/>
          <w:szCs w:val="20"/>
        </w:rPr>
        <w:t>Delaney B, Astwood JD, Cunny H, Eichen Conn R, Herouet-Guicheney C, MacIntosh S, Meyer LS, Privalle LS, Gao Y, Mattsson J, Levine M, ILSI (2008) Evaluation of protein safety in the context of agricultural biotechnology. Food Chem Toxicol 46:S71-S97</w:t>
      </w:r>
    </w:p>
    <w:p w14:paraId="3C5E6071" w14:textId="04762989" w:rsidR="00F35060" w:rsidRDefault="00F35060" w:rsidP="00F50728">
      <w:pPr>
        <w:rPr>
          <w:sz w:val="20"/>
          <w:szCs w:val="20"/>
        </w:rPr>
      </w:pPr>
    </w:p>
    <w:p w14:paraId="44D5812A" w14:textId="77777777" w:rsidR="00BF6956" w:rsidRPr="00BF6956" w:rsidRDefault="00BF6956" w:rsidP="00BF6956">
      <w:pPr>
        <w:rPr>
          <w:sz w:val="20"/>
          <w:szCs w:val="20"/>
        </w:rPr>
      </w:pPr>
      <w:r w:rsidRPr="00BF6956">
        <w:rPr>
          <w:sz w:val="20"/>
          <w:szCs w:val="20"/>
        </w:rPr>
        <w:t xml:space="preserve">FAO/WHO (2017) General specifications and considerations for enzyme preparations used in food processing. </w:t>
      </w:r>
      <w:hyperlink r:id="rId19" w:history="1">
        <w:r w:rsidRPr="00BF6956">
          <w:rPr>
            <w:color w:val="3333FF"/>
            <w:sz w:val="20"/>
            <w:u w:val="single"/>
          </w:rPr>
          <w:t>http://www.fao.org/docrep/009/a0691e/A0691E03.htm</w:t>
        </w:r>
      </w:hyperlink>
      <w:r w:rsidRPr="00BF6956">
        <w:rPr>
          <w:sz w:val="20"/>
          <w:szCs w:val="20"/>
        </w:rPr>
        <w:t xml:space="preserve"> </w:t>
      </w:r>
    </w:p>
    <w:p w14:paraId="317321A1" w14:textId="77777777" w:rsidR="00BF6956" w:rsidRDefault="00BF6956" w:rsidP="00F50728">
      <w:pPr>
        <w:rPr>
          <w:sz w:val="20"/>
          <w:szCs w:val="20"/>
        </w:rPr>
      </w:pPr>
    </w:p>
    <w:p w14:paraId="0E2ED8D7" w14:textId="5797FC76" w:rsidR="00F35060" w:rsidRDefault="00F35060" w:rsidP="00F35060">
      <w:pPr>
        <w:rPr>
          <w:rStyle w:val="Hyperlink"/>
          <w:color w:val="auto"/>
          <w:sz w:val="20"/>
          <w:szCs w:val="20"/>
          <w:u w:val="none"/>
        </w:rPr>
      </w:pPr>
      <w:r w:rsidRPr="00AF2836">
        <w:rPr>
          <w:sz w:val="20"/>
          <w:szCs w:val="20"/>
        </w:rPr>
        <w:t xml:space="preserve">FSANZ (2016) </w:t>
      </w:r>
      <w:hyperlink r:id="rId20" w:history="1">
        <w:r w:rsidRPr="00AF2836">
          <w:rPr>
            <w:rStyle w:val="Hyperlink"/>
            <w:sz w:val="20"/>
            <w:szCs w:val="20"/>
          </w:rPr>
          <w:t>Finalised Applications to 30 June 2016.</w:t>
        </w:r>
      </w:hyperlink>
      <w:r w:rsidRPr="00AF2836">
        <w:rPr>
          <w:sz w:val="20"/>
          <w:szCs w:val="20"/>
        </w:rPr>
        <w:t xml:space="preserve"> Report prepared by Food Standards Australia New Zealand. </w:t>
      </w:r>
      <w:r w:rsidRPr="00AF2836">
        <w:rPr>
          <w:rStyle w:val="Hyperlink"/>
          <w:color w:val="auto"/>
          <w:sz w:val="20"/>
          <w:szCs w:val="20"/>
          <w:u w:val="none"/>
        </w:rPr>
        <w:t xml:space="preserve">(Accessed </w:t>
      </w:r>
      <w:r w:rsidR="006D26DC">
        <w:rPr>
          <w:rStyle w:val="Hyperlink"/>
          <w:color w:val="auto"/>
          <w:sz w:val="20"/>
          <w:szCs w:val="20"/>
          <w:u w:val="none"/>
        </w:rPr>
        <w:t>June</w:t>
      </w:r>
      <w:r w:rsidRPr="00AF2836">
        <w:rPr>
          <w:rStyle w:val="Hyperlink"/>
          <w:color w:val="auto"/>
          <w:sz w:val="20"/>
          <w:szCs w:val="20"/>
          <w:u w:val="none"/>
        </w:rPr>
        <w:t xml:space="preserve"> 201</w:t>
      </w:r>
      <w:r w:rsidR="006D26DC">
        <w:rPr>
          <w:rStyle w:val="Hyperlink"/>
          <w:color w:val="auto"/>
          <w:sz w:val="20"/>
          <w:szCs w:val="20"/>
          <w:u w:val="none"/>
        </w:rPr>
        <w:t>9</w:t>
      </w:r>
      <w:r w:rsidRPr="00AF2836">
        <w:rPr>
          <w:rStyle w:val="Hyperlink"/>
          <w:color w:val="auto"/>
          <w:sz w:val="20"/>
          <w:szCs w:val="20"/>
          <w:u w:val="none"/>
        </w:rPr>
        <w:t>)</w:t>
      </w:r>
    </w:p>
    <w:p w14:paraId="09A6F5E2" w14:textId="1932FECB" w:rsidR="00D31406" w:rsidRDefault="00D31406" w:rsidP="00F50728">
      <w:pPr>
        <w:rPr>
          <w:sz w:val="20"/>
          <w:szCs w:val="20"/>
        </w:rPr>
      </w:pPr>
    </w:p>
    <w:p w14:paraId="4E194522" w14:textId="75D9D64E" w:rsidR="00497A62" w:rsidRPr="00FE658B" w:rsidRDefault="00FE658B" w:rsidP="00497A62">
      <w:pPr>
        <w:rPr>
          <w:sz w:val="20"/>
          <w:szCs w:val="20"/>
        </w:rPr>
      </w:pPr>
      <w:r w:rsidRPr="00FE658B">
        <w:rPr>
          <w:sz w:val="20"/>
          <w:szCs w:val="20"/>
        </w:rPr>
        <w:t>Gautier M, Normand A-C, L'Ollivier C, Cassagne C, Reynaud-Gaubert M, Dubus J-C, Brégeon F, Hendrickx M, Gomez C, Ranque S, Piarroux R</w:t>
      </w:r>
      <w:r w:rsidR="00497A62" w:rsidRPr="00FE658B">
        <w:rPr>
          <w:sz w:val="20"/>
          <w:szCs w:val="20"/>
        </w:rPr>
        <w:t xml:space="preserve"> (2016) </w:t>
      </w:r>
      <w:r w:rsidR="00497A62" w:rsidRPr="00FE658B">
        <w:rPr>
          <w:i/>
          <w:sz w:val="20"/>
          <w:szCs w:val="20"/>
        </w:rPr>
        <w:t>Aspergillus tubingensis</w:t>
      </w:r>
      <w:r w:rsidR="00497A62" w:rsidRPr="00FE658B">
        <w:rPr>
          <w:sz w:val="20"/>
          <w:szCs w:val="20"/>
        </w:rPr>
        <w:t xml:space="preserve"> : a major filamentous fungus found in the airways of patients with lung disease. M</w:t>
      </w:r>
      <w:r w:rsidR="00C821E0">
        <w:rPr>
          <w:sz w:val="20"/>
          <w:szCs w:val="20"/>
        </w:rPr>
        <w:t>edical Mycology 54(5):</w:t>
      </w:r>
      <w:r>
        <w:rPr>
          <w:sz w:val="20"/>
          <w:szCs w:val="20"/>
        </w:rPr>
        <w:t>459–470</w:t>
      </w:r>
    </w:p>
    <w:p w14:paraId="1A6E068D" w14:textId="5F15AC1F" w:rsidR="00497A62" w:rsidRDefault="00497A62" w:rsidP="00F50728">
      <w:pPr>
        <w:rPr>
          <w:sz w:val="20"/>
          <w:szCs w:val="20"/>
        </w:rPr>
      </w:pPr>
    </w:p>
    <w:p w14:paraId="7166A981" w14:textId="77777777" w:rsidR="00BF6956" w:rsidRPr="00BF6956" w:rsidRDefault="00BF6956" w:rsidP="00BF6956">
      <w:pPr>
        <w:rPr>
          <w:sz w:val="20"/>
          <w:szCs w:val="20"/>
        </w:rPr>
      </w:pPr>
      <w:r w:rsidRPr="00BF6956">
        <w:rPr>
          <w:sz w:val="20"/>
          <w:szCs w:val="20"/>
        </w:rPr>
        <w:t xml:space="preserve">IUBMB (2017) EC 3.2.1.8. </w:t>
      </w:r>
      <w:hyperlink r:id="rId21" w:history="1">
        <w:r w:rsidRPr="00BF6956">
          <w:rPr>
            <w:color w:val="3333FF"/>
            <w:sz w:val="20"/>
            <w:szCs w:val="20"/>
            <w:u w:val="single"/>
          </w:rPr>
          <w:t>https://www.qmul.ac.uk/sbcs/iubmb/enzyme/EC3/2/1/8.html</w:t>
        </w:r>
      </w:hyperlink>
      <w:r w:rsidRPr="00BF6956">
        <w:rPr>
          <w:sz w:val="20"/>
          <w:szCs w:val="20"/>
        </w:rPr>
        <w:t xml:space="preserve"> </w:t>
      </w:r>
    </w:p>
    <w:p w14:paraId="5D78FDCC" w14:textId="77777777" w:rsidR="00BF6956" w:rsidRDefault="00BF6956" w:rsidP="00F50728">
      <w:pPr>
        <w:rPr>
          <w:sz w:val="20"/>
          <w:szCs w:val="20"/>
        </w:rPr>
      </w:pPr>
    </w:p>
    <w:p w14:paraId="29459E07" w14:textId="75FA4F7F" w:rsidR="00D31406" w:rsidRDefault="00D31406" w:rsidP="00F50728">
      <w:pPr>
        <w:rPr>
          <w:sz w:val="20"/>
          <w:szCs w:val="20"/>
        </w:rPr>
      </w:pPr>
      <w:r w:rsidRPr="00AF2836">
        <w:rPr>
          <w:sz w:val="20"/>
          <w:szCs w:val="20"/>
        </w:rPr>
        <w:t>Nevalainen H, Peterson R (2014) Making recombinant proteins in filamentous fungi - are we expecting too much? Front Microbiol 5:e75</w:t>
      </w:r>
    </w:p>
    <w:p w14:paraId="1EC8B20D" w14:textId="0A9AB852" w:rsidR="00D31406" w:rsidRDefault="00D31406" w:rsidP="00F50728">
      <w:pPr>
        <w:rPr>
          <w:sz w:val="20"/>
          <w:szCs w:val="20"/>
        </w:rPr>
      </w:pPr>
    </w:p>
    <w:p w14:paraId="6C9DE2AD" w14:textId="4E6C22C0" w:rsidR="00D31406" w:rsidRDefault="00D31406" w:rsidP="00F50728">
      <w:pPr>
        <w:rPr>
          <w:sz w:val="20"/>
          <w:szCs w:val="20"/>
        </w:rPr>
      </w:pPr>
      <w:r w:rsidRPr="00AF2836">
        <w:rPr>
          <w:sz w:val="20"/>
          <w:szCs w:val="20"/>
        </w:rPr>
        <w:t xml:space="preserve">Paloheimo M, Haarmann T, Mäkinen S, Vehmaanperä J (2016) Production of industrial enzymes in </w:t>
      </w:r>
      <w:r w:rsidRPr="00AF2836">
        <w:rPr>
          <w:i/>
          <w:sz w:val="20"/>
          <w:szCs w:val="20"/>
        </w:rPr>
        <w:t>Trichoderma reesei</w:t>
      </w:r>
      <w:r w:rsidRPr="00AF2836">
        <w:rPr>
          <w:sz w:val="20"/>
          <w:szCs w:val="20"/>
        </w:rPr>
        <w:t>. In: Schmoll M, Dattenböck C (Eds) Gene expression systems in Fungi: Advancements and Applications. Springer International Publishing, Switzerland, p.23-57</w:t>
      </w:r>
    </w:p>
    <w:p w14:paraId="257DF432" w14:textId="6DA50885" w:rsidR="00F35060" w:rsidRDefault="00F35060" w:rsidP="00F50728">
      <w:pPr>
        <w:rPr>
          <w:sz w:val="20"/>
          <w:szCs w:val="20"/>
        </w:rPr>
      </w:pPr>
    </w:p>
    <w:p w14:paraId="70933D27" w14:textId="04D0FA17" w:rsidR="00497A62" w:rsidRPr="00FE658B" w:rsidRDefault="00497A62" w:rsidP="00497A62">
      <w:pPr>
        <w:rPr>
          <w:sz w:val="20"/>
          <w:szCs w:val="20"/>
        </w:rPr>
      </w:pPr>
      <w:r w:rsidRPr="00FE658B">
        <w:rPr>
          <w:sz w:val="20"/>
          <w:szCs w:val="20"/>
        </w:rPr>
        <w:t xml:space="preserve">Nevalainen H, Suominen P, Taimisto K (1994) On the safety of </w:t>
      </w:r>
      <w:r w:rsidRPr="00FE658B">
        <w:rPr>
          <w:i/>
          <w:sz w:val="20"/>
          <w:szCs w:val="20"/>
        </w:rPr>
        <w:t>Trichoderma reesei</w:t>
      </w:r>
      <w:r w:rsidR="00FE658B">
        <w:rPr>
          <w:sz w:val="20"/>
          <w:szCs w:val="20"/>
        </w:rPr>
        <w:t xml:space="preserve">. Journal of Biotechnology </w:t>
      </w:r>
      <w:r w:rsidR="00FE658B">
        <w:rPr>
          <w:sz w:val="20"/>
          <w:szCs w:val="20"/>
        </w:rPr>
        <w:lastRenderedPageBreak/>
        <w:t>37</w:t>
      </w:r>
      <w:r w:rsidR="00C821E0">
        <w:rPr>
          <w:sz w:val="20"/>
          <w:szCs w:val="20"/>
        </w:rPr>
        <w:t>(3):</w:t>
      </w:r>
      <w:r w:rsidR="00FE658B">
        <w:rPr>
          <w:sz w:val="20"/>
          <w:szCs w:val="20"/>
        </w:rPr>
        <w:t>193–200</w:t>
      </w:r>
    </w:p>
    <w:p w14:paraId="5A0871A6" w14:textId="77777777" w:rsidR="00CD6EAE" w:rsidRPr="00FE658B" w:rsidRDefault="00CD6EAE" w:rsidP="00CD6EAE">
      <w:pPr>
        <w:rPr>
          <w:sz w:val="20"/>
          <w:szCs w:val="20"/>
        </w:rPr>
      </w:pPr>
    </w:p>
    <w:p w14:paraId="10FCE352" w14:textId="2962E977" w:rsidR="00CD6EAE" w:rsidRPr="00FE658B" w:rsidRDefault="00FE658B" w:rsidP="00CD6EAE">
      <w:pPr>
        <w:rPr>
          <w:sz w:val="20"/>
          <w:szCs w:val="20"/>
        </w:rPr>
      </w:pPr>
      <w:r w:rsidRPr="00FE658B">
        <w:rPr>
          <w:sz w:val="20"/>
          <w:szCs w:val="20"/>
        </w:rPr>
        <w:t>Samson RA, Hong SB, Frisvad JC</w:t>
      </w:r>
      <w:r w:rsidR="00CD6EAE" w:rsidRPr="00FE658B">
        <w:rPr>
          <w:sz w:val="20"/>
          <w:szCs w:val="20"/>
        </w:rPr>
        <w:t xml:space="preserve"> (20</w:t>
      </w:r>
      <w:r w:rsidRPr="00FE658B">
        <w:rPr>
          <w:sz w:val="20"/>
          <w:szCs w:val="20"/>
        </w:rPr>
        <w:t>06)</w:t>
      </w:r>
      <w:r w:rsidR="00CD6EAE" w:rsidRPr="00FE658B">
        <w:rPr>
          <w:sz w:val="20"/>
          <w:szCs w:val="20"/>
        </w:rPr>
        <w:t xml:space="preserve"> Old and new concepts of species differenti</w:t>
      </w:r>
      <w:r w:rsidRPr="00FE658B">
        <w:rPr>
          <w:sz w:val="20"/>
          <w:szCs w:val="20"/>
        </w:rPr>
        <w:t xml:space="preserve">ation in </w:t>
      </w:r>
      <w:r w:rsidRPr="00FE658B">
        <w:rPr>
          <w:i/>
          <w:sz w:val="20"/>
          <w:szCs w:val="20"/>
        </w:rPr>
        <w:t>Aspergillus</w:t>
      </w:r>
      <w:r w:rsidRPr="00FE658B">
        <w:rPr>
          <w:sz w:val="20"/>
          <w:szCs w:val="20"/>
        </w:rPr>
        <w:t>. Med Mycol 44(Supplement_1):S133-S148</w:t>
      </w:r>
    </w:p>
    <w:p w14:paraId="50A9777C" w14:textId="77777777" w:rsidR="00CD6EAE" w:rsidRPr="00FE658B" w:rsidRDefault="00CD6EAE" w:rsidP="00CD6EAE">
      <w:pPr>
        <w:rPr>
          <w:sz w:val="20"/>
          <w:szCs w:val="20"/>
        </w:rPr>
      </w:pPr>
    </w:p>
    <w:p w14:paraId="1059C0D1" w14:textId="729C0F10" w:rsidR="00CD6EAE" w:rsidRPr="00C821E0" w:rsidRDefault="00FE658B" w:rsidP="00CD6EAE">
      <w:pPr>
        <w:rPr>
          <w:sz w:val="20"/>
          <w:szCs w:val="20"/>
        </w:rPr>
      </w:pPr>
      <w:r w:rsidRPr="00C821E0">
        <w:rPr>
          <w:sz w:val="20"/>
          <w:szCs w:val="20"/>
        </w:rPr>
        <w:t>Samson RA, Noonim P, Meijer M, Houbraken J, Frisvad JC, Varga J</w:t>
      </w:r>
      <w:r w:rsidR="00CD6EAE" w:rsidRPr="00C821E0">
        <w:rPr>
          <w:sz w:val="20"/>
          <w:szCs w:val="20"/>
        </w:rPr>
        <w:t xml:space="preserve"> (2007) Diagnostic tools to identify b</w:t>
      </w:r>
      <w:r w:rsidR="00C821E0" w:rsidRPr="00C821E0">
        <w:rPr>
          <w:sz w:val="20"/>
          <w:szCs w:val="20"/>
        </w:rPr>
        <w:t>lack aspergilli. Studies in Mycology 59:129-145</w:t>
      </w:r>
    </w:p>
    <w:p w14:paraId="5E46D390" w14:textId="77777777" w:rsidR="00CD6EAE" w:rsidRPr="00C821E0" w:rsidRDefault="00CD6EAE" w:rsidP="00CD6EAE">
      <w:pPr>
        <w:rPr>
          <w:sz w:val="20"/>
          <w:szCs w:val="20"/>
        </w:rPr>
      </w:pPr>
    </w:p>
    <w:p w14:paraId="5CAA0E9E" w14:textId="69ED4972" w:rsidR="00CD6EAE" w:rsidRPr="00C821E0" w:rsidRDefault="00CD6EAE" w:rsidP="00CD6EAE">
      <w:pPr>
        <w:rPr>
          <w:sz w:val="20"/>
          <w:szCs w:val="20"/>
        </w:rPr>
      </w:pPr>
      <w:r w:rsidRPr="00C821E0">
        <w:rPr>
          <w:sz w:val="20"/>
          <w:szCs w:val="20"/>
        </w:rPr>
        <w:t xml:space="preserve">Seidl V, Seibel C, Kubicek CP, Schmoll M (2009) Sexual development in the industrial workhorse </w:t>
      </w:r>
      <w:r w:rsidRPr="00C821E0">
        <w:rPr>
          <w:i/>
          <w:sz w:val="20"/>
          <w:szCs w:val="20"/>
        </w:rPr>
        <w:t>Trichoderma reesei</w:t>
      </w:r>
      <w:r w:rsidRPr="00C821E0">
        <w:rPr>
          <w:sz w:val="20"/>
          <w:szCs w:val="20"/>
        </w:rPr>
        <w:t>. Proceedings of the National Academy of Sciences 106</w:t>
      </w:r>
      <w:r w:rsidR="00C821E0" w:rsidRPr="00C821E0">
        <w:rPr>
          <w:sz w:val="20"/>
          <w:szCs w:val="20"/>
        </w:rPr>
        <w:t>(33):13909-13914</w:t>
      </w:r>
    </w:p>
    <w:p w14:paraId="30EEA467" w14:textId="792E71F3" w:rsidR="007E31BD" w:rsidRPr="00C821E0" w:rsidRDefault="007E31BD" w:rsidP="00CD6EAE">
      <w:pPr>
        <w:rPr>
          <w:sz w:val="20"/>
          <w:szCs w:val="20"/>
        </w:rPr>
      </w:pPr>
    </w:p>
    <w:p w14:paraId="379AA28B" w14:textId="645B9DE4" w:rsidR="00CD6EAE" w:rsidRPr="00C821E0" w:rsidRDefault="007E31BD" w:rsidP="00F50728">
      <w:pPr>
        <w:rPr>
          <w:sz w:val="20"/>
          <w:szCs w:val="20"/>
        </w:rPr>
      </w:pPr>
      <w:r w:rsidRPr="00C821E0">
        <w:rPr>
          <w:sz w:val="20"/>
          <w:szCs w:val="20"/>
        </w:rPr>
        <w:t>US DHHS (2009) Biosafety in Microbiological and Biomedical Laboratories (BMBL) 5th Edition https://www.cdc.gov/labs/pdf/CDC-BiosafetyMicrobiologicalBiomedicalLaboratories-2009-P.PDF (Accessed June 2019)</w:t>
      </w:r>
    </w:p>
    <w:p w14:paraId="29C5135D" w14:textId="3652E310" w:rsidR="007E31BD" w:rsidRDefault="007E31BD" w:rsidP="00F50728">
      <w:pPr>
        <w:rPr>
          <w:sz w:val="20"/>
          <w:szCs w:val="20"/>
        </w:rPr>
      </w:pPr>
    </w:p>
    <w:p w14:paraId="770DACF8" w14:textId="77777777" w:rsidR="00BF6956" w:rsidRPr="00BF6956" w:rsidRDefault="00BF6956" w:rsidP="00BF6956">
      <w:pPr>
        <w:rPr>
          <w:sz w:val="20"/>
        </w:rPr>
      </w:pPr>
      <w:r w:rsidRPr="00BF6956">
        <w:rPr>
          <w:sz w:val="20"/>
          <w:szCs w:val="20"/>
        </w:rPr>
        <w:t xml:space="preserve">The United States Pharmacopeia (2018) Food Chemicals Codex 11th Edition, United States Pharmacopeial Convention, Rockville, MD. </w:t>
      </w:r>
      <w:hyperlink r:id="rId22" w:history="1">
        <w:r w:rsidRPr="00BF6956">
          <w:rPr>
            <w:color w:val="3333FF"/>
            <w:sz w:val="20"/>
            <w:u w:val="single"/>
          </w:rPr>
          <w:t>http://publications.usp.org/</w:t>
        </w:r>
      </w:hyperlink>
    </w:p>
    <w:p w14:paraId="24DDB142" w14:textId="77777777" w:rsidR="00BF6956" w:rsidRDefault="00BF6956" w:rsidP="00F50728">
      <w:pPr>
        <w:rPr>
          <w:sz w:val="20"/>
          <w:szCs w:val="20"/>
        </w:rPr>
      </w:pPr>
    </w:p>
    <w:sectPr w:rsidR="00BF6956"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75A6B" w14:textId="77777777" w:rsidR="00906149" w:rsidRDefault="00906149">
      <w:r>
        <w:separator/>
      </w:r>
    </w:p>
  </w:endnote>
  <w:endnote w:type="continuationSeparator" w:id="0">
    <w:p w14:paraId="5EE2DCD2" w14:textId="77777777" w:rsidR="00906149" w:rsidRDefault="00906149">
      <w:r>
        <w:continuationSeparator/>
      </w:r>
    </w:p>
  </w:endnote>
  <w:endnote w:type="continuationNotice" w:id="1">
    <w:p w14:paraId="33C1D189" w14:textId="77777777" w:rsidR="00906149" w:rsidRDefault="009061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C050E" w14:textId="7F5CAED5" w:rsidR="00700BEA" w:rsidRDefault="00700BEA" w:rsidP="00831C4D">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BDACCD8" w14:textId="77777777" w:rsidR="00700BEA" w:rsidRDefault="00700BEA" w:rsidP="00831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C93F2" w14:textId="41EA5B1A" w:rsidR="00700BEA" w:rsidRDefault="00700BE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300F">
      <w:rPr>
        <w:rStyle w:val="PageNumber"/>
        <w:noProof/>
      </w:rPr>
      <w:t>i</w:t>
    </w:r>
    <w:r>
      <w:rPr>
        <w:rStyle w:val="PageNumber"/>
      </w:rPr>
      <w:fldChar w:fldCharType="end"/>
    </w:r>
  </w:p>
  <w:p w14:paraId="3B547F5C" w14:textId="77777777" w:rsidR="00700BEA" w:rsidRDefault="00700BEA" w:rsidP="00831C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E6604" w14:textId="77777777" w:rsidR="00906149" w:rsidRDefault="00906149">
      <w:r>
        <w:separator/>
      </w:r>
    </w:p>
  </w:footnote>
  <w:footnote w:type="continuationSeparator" w:id="0">
    <w:p w14:paraId="618B9A20" w14:textId="77777777" w:rsidR="00906149" w:rsidRDefault="00906149">
      <w:r>
        <w:continuationSeparator/>
      </w:r>
    </w:p>
  </w:footnote>
  <w:footnote w:type="continuationNotice" w:id="1">
    <w:p w14:paraId="1FF3F822" w14:textId="77777777" w:rsidR="00906149" w:rsidRDefault="00906149"/>
  </w:footnote>
  <w:footnote w:id="2">
    <w:p w14:paraId="65A6D9FF" w14:textId="77777777" w:rsidR="00700BEA" w:rsidRPr="00C90BE1" w:rsidRDefault="00700BEA" w:rsidP="00DF5289">
      <w:pPr>
        <w:pStyle w:val="FootnoteText"/>
        <w:rPr>
          <w:sz w:val="16"/>
          <w:szCs w:val="16"/>
          <w:lang w:val="en-AU"/>
        </w:rPr>
      </w:pPr>
      <w:r>
        <w:rPr>
          <w:rStyle w:val="FootnoteReference"/>
        </w:rPr>
        <w:footnoteRef/>
      </w:r>
      <w:r>
        <w:t xml:space="preserve"> </w:t>
      </w:r>
      <w:r w:rsidRPr="00C90BE1">
        <w:rPr>
          <w:sz w:val="16"/>
          <w:szCs w:val="16"/>
        </w:rPr>
        <w:t xml:space="preserve">The application seeks permission for xylanase, but the </w:t>
      </w:r>
      <w:r>
        <w:rPr>
          <w:sz w:val="16"/>
          <w:szCs w:val="16"/>
        </w:rPr>
        <w:t>a</w:t>
      </w:r>
      <w:r w:rsidRPr="00D40F6D">
        <w:rPr>
          <w:sz w:val="16"/>
          <w:szCs w:val="16"/>
        </w:rPr>
        <w:t xml:space="preserve">ccepted IUBMB name </w:t>
      </w:r>
      <w:r>
        <w:rPr>
          <w:sz w:val="16"/>
          <w:szCs w:val="16"/>
        </w:rPr>
        <w:t xml:space="preserve">and the name </w:t>
      </w:r>
      <w:r w:rsidRPr="00C90BE1">
        <w:rPr>
          <w:sz w:val="16"/>
          <w:szCs w:val="16"/>
        </w:rPr>
        <w:t xml:space="preserve">used throughout this document </w:t>
      </w:r>
      <w:r>
        <w:rPr>
          <w:sz w:val="16"/>
          <w:szCs w:val="16"/>
        </w:rPr>
        <w:t xml:space="preserve">(which also </w:t>
      </w:r>
      <w:r w:rsidRPr="00C90BE1">
        <w:rPr>
          <w:sz w:val="16"/>
          <w:szCs w:val="16"/>
        </w:rPr>
        <w:t>reflects the listing in the Code</w:t>
      </w:r>
      <w:r>
        <w:rPr>
          <w:sz w:val="16"/>
          <w:szCs w:val="16"/>
        </w:rPr>
        <w:t>)</w:t>
      </w:r>
      <w:r w:rsidRPr="00C90BE1">
        <w:rPr>
          <w:sz w:val="16"/>
          <w:szCs w:val="16"/>
        </w:rPr>
        <w:t>, is endo-1,4-beta-xylanase.</w:t>
      </w:r>
    </w:p>
    <w:p w14:paraId="18C4D23D" w14:textId="21F58058" w:rsidR="00700BEA" w:rsidRPr="00DF5289" w:rsidRDefault="00700BEA">
      <w:pPr>
        <w:pStyle w:val="FootnoteText"/>
        <w:rPr>
          <w:lang w:val="en-AU"/>
        </w:rPr>
      </w:pPr>
    </w:p>
  </w:footnote>
  <w:footnote w:id="3">
    <w:p w14:paraId="29291CEC" w14:textId="77777777" w:rsidR="00700BEA" w:rsidRPr="00B714B5" w:rsidRDefault="00700BEA" w:rsidP="000C4E5F">
      <w:pPr>
        <w:pStyle w:val="FootnoteText"/>
        <w:rPr>
          <w:lang w:val="en-AU"/>
        </w:rPr>
      </w:pPr>
      <w:r>
        <w:rPr>
          <w:rStyle w:val="FootnoteReference"/>
        </w:rPr>
        <w:footnoteRef/>
      </w:r>
      <w:r>
        <w:t xml:space="preserve"> </w:t>
      </w:r>
      <w:r w:rsidRPr="0084108A">
        <w:t>International Union of Biochemistry and Molecular Biology</w:t>
      </w:r>
    </w:p>
  </w:footnote>
  <w:footnote w:id="4">
    <w:p w14:paraId="294764A0" w14:textId="77777777" w:rsidR="00700BEA" w:rsidRPr="006D0450" w:rsidRDefault="00700BEA" w:rsidP="000C4E5F">
      <w:pPr>
        <w:pStyle w:val="FootnoteText"/>
        <w:rPr>
          <w:lang w:val="en-AU"/>
        </w:rPr>
      </w:pPr>
      <w:r>
        <w:rPr>
          <w:rStyle w:val="FootnoteReference"/>
        </w:rPr>
        <w:footnoteRef/>
      </w:r>
      <w:r>
        <w:t xml:space="preserve"> </w:t>
      </w:r>
      <w:r>
        <w:rPr>
          <w:lang w:val="en-AU"/>
        </w:rPr>
        <w:t xml:space="preserve">Chemical Abstracts Service </w:t>
      </w:r>
    </w:p>
  </w:footnote>
  <w:footnote w:id="5">
    <w:p w14:paraId="72E21C6F" w14:textId="7E7101BB" w:rsidR="00B74CA6" w:rsidRPr="00B74CA6" w:rsidRDefault="00B74CA6">
      <w:pPr>
        <w:pStyle w:val="FootnoteText"/>
        <w:rPr>
          <w:lang w:val="en-AU"/>
        </w:rPr>
      </w:pPr>
      <w:r>
        <w:rPr>
          <w:rStyle w:val="FootnoteReference"/>
        </w:rPr>
        <w:footnoteRef/>
      </w:r>
      <w:r>
        <w:t xml:space="preserve"> The original application quoted a TMDI of </w:t>
      </w:r>
      <w:r w:rsidRPr="00B74CA6">
        <w:t>0.488 mg/kg bw/day</w:t>
      </w:r>
      <w:r w:rsidR="004C7338">
        <w:t xml:space="preserve"> as reported in the Call for Submissions SD1</w:t>
      </w:r>
      <w:r>
        <w:t>. The applicant subsequently provided a revised TMDI of 0.63</w:t>
      </w:r>
      <w:r w:rsidR="004C7338">
        <w:t>5</w:t>
      </w:r>
      <w:r>
        <w:t xml:space="preserve"> mg/kg b</w:t>
      </w:r>
      <w:r w:rsidR="004C7338">
        <w:t>w</w:t>
      </w:r>
      <w:r>
        <w:t>/day.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47D49" w14:textId="155C136A" w:rsidR="00700BEA" w:rsidRDefault="00700BEA">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80B7D"/>
    <w:multiLevelType w:val="hybridMultilevel"/>
    <w:tmpl w:val="FBB63852"/>
    <w:lvl w:ilvl="0" w:tplc="9FF4F946">
      <w:numFmt w:val="bullet"/>
      <w:lvlText w:val="•"/>
      <w:lvlJc w:val="left"/>
      <w:pPr>
        <w:ind w:left="930" w:hanging="57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2EB6D93"/>
    <w:multiLevelType w:val="hybridMultilevel"/>
    <w:tmpl w:val="D8AA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05EC6"/>
    <w:multiLevelType w:val="hybridMultilevel"/>
    <w:tmpl w:val="495A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A1B25"/>
    <w:multiLevelType w:val="hybridMultilevel"/>
    <w:tmpl w:val="28CEC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E07F80"/>
    <w:multiLevelType w:val="hybridMultilevel"/>
    <w:tmpl w:val="564E8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A92113"/>
    <w:multiLevelType w:val="multilevel"/>
    <w:tmpl w:val="EADA3F2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F5656F"/>
    <w:multiLevelType w:val="hybridMultilevel"/>
    <w:tmpl w:val="5E44CF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6D0C467F"/>
    <w:multiLevelType w:val="hybridMultilevel"/>
    <w:tmpl w:val="66C65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480B75"/>
    <w:multiLevelType w:val="hybridMultilevel"/>
    <w:tmpl w:val="62A0EEA8"/>
    <w:lvl w:ilvl="0" w:tplc="9FF4F94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FE2B90"/>
    <w:multiLevelType w:val="hybridMultilevel"/>
    <w:tmpl w:val="D43EEE4A"/>
    <w:lvl w:ilvl="0" w:tplc="2CC02ECC">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0"/>
  </w:num>
  <w:num w:numId="5">
    <w:abstractNumId w:val="11"/>
  </w:num>
  <w:num w:numId="6">
    <w:abstractNumId w:val="8"/>
  </w:num>
  <w:num w:numId="7">
    <w:abstractNumId w:val="2"/>
  </w:num>
  <w:num w:numId="8">
    <w:abstractNumId w:val="6"/>
  </w:num>
  <w:num w:numId="9">
    <w:abstractNumId w:val="12"/>
  </w:num>
  <w:num w:numId="10">
    <w:abstractNumId w:val="7"/>
  </w:num>
  <w:num w:numId="11">
    <w:abstractNumId w:val="3"/>
  </w:num>
  <w:num w:numId="12">
    <w:abstractNumId w:val="10"/>
  </w:num>
  <w:num w:numId="13">
    <w:abstractNumId w:val="7"/>
  </w:num>
  <w:num w:numId="1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revisionView w:inkAnnotations="0"/>
  <w:defaultTabStop w:val="567"/>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0FDE"/>
    <w:rsid w:val="00001CF2"/>
    <w:rsid w:val="0000247B"/>
    <w:rsid w:val="0000469B"/>
    <w:rsid w:val="0000611A"/>
    <w:rsid w:val="00011015"/>
    <w:rsid w:val="00012C5C"/>
    <w:rsid w:val="000166F5"/>
    <w:rsid w:val="0002280D"/>
    <w:rsid w:val="00023867"/>
    <w:rsid w:val="00034296"/>
    <w:rsid w:val="00035FF3"/>
    <w:rsid w:val="00036D50"/>
    <w:rsid w:val="00040779"/>
    <w:rsid w:val="000448CC"/>
    <w:rsid w:val="000504B2"/>
    <w:rsid w:val="00050A2F"/>
    <w:rsid w:val="00051021"/>
    <w:rsid w:val="00051ED9"/>
    <w:rsid w:val="0005380F"/>
    <w:rsid w:val="00054480"/>
    <w:rsid w:val="000544D6"/>
    <w:rsid w:val="00054E1D"/>
    <w:rsid w:val="00057181"/>
    <w:rsid w:val="00062989"/>
    <w:rsid w:val="00063019"/>
    <w:rsid w:val="0006473A"/>
    <w:rsid w:val="00064937"/>
    <w:rsid w:val="00064B2D"/>
    <w:rsid w:val="00065E98"/>
    <w:rsid w:val="00065F1F"/>
    <w:rsid w:val="000661D1"/>
    <w:rsid w:val="00067084"/>
    <w:rsid w:val="0007040D"/>
    <w:rsid w:val="0007291E"/>
    <w:rsid w:val="00075E88"/>
    <w:rsid w:val="00076D33"/>
    <w:rsid w:val="00087B69"/>
    <w:rsid w:val="00087EFA"/>
    <w:rsid w:val="00091742"/>
    <w:rsid w:val="00092CDA"/>
    <w:rsid w:val="00093855"/>
    <w:rsid w:val="00093E7E"/>
    <w:rsid w:val="00095A54"/>
    <w:rsid w:val="000A14E9"/>
    <w:rsid w:val="000A27E9"/>
    <w:rsid w:val="000A3D8B"/>
    <w:rsid w:val="000A3FCD"/>
    <w:rsid w:val="000A5DF8"/>
    <w:rsid w:val="000A62C3"/>
    <w:rsid w:val="000A77E3"/>
    <w:rsid w:val="000B5751"/>
    <w:rsid w:val="000B594B"/>
    <w:rsid w:val="000B6AF2"/>
    <w:rsid w:val="000C15B0"/>
    <w:rsid w:val="000C3587"/>
    <w:rsid w:val="000C4E5F"/>
    <w:rsid w:val="000D21FF"/>
    <w:rsid w:val="000D2E00"/>
    <w:rsid w:val="000D6FD4"/>
    <w:rsid w:val="000D7E57"/>
    <w:rsid w:val="000E0AE4"/>
    <w:rsid w:val="000E3DBC"/>
    <w:rsid w:val="000E4EBA"/>
    <w:rsid w:val="000E6DE2"/>
    <w:rsid w:val="000F3894"/>
    <w:rsid w:val="000F660B"/>
    <w:rsid w:val="00102AFE"/>
    <w:rsid w:val="00104E2F"/>
    <w:rsid w:val="00107EB0"/>
    <w:rsid w:val="00112098"/>
    <w:rsid w:val="0011283F"/>
    <w:rsid w:val="00113C05"/>
    <w:rsid w:val="00113CE3"/>
    <w:rsid w:val="00117522"/>
    <w:rsid w:val="00125694"/>
    <w:rsid w:val="00135005"/>
    <w:rsid w:val="001426F6"/>
    <w:rsid w:val="00151245"/>
    <w:rsid w:val="001516A3"/>
    <w:rsid w:val="001542D8"/>
    <w:rsid w:val="00167F19"/>
    <w:rsid w:val="00180C41"/>
    <w:rsid w:val="00182C4C"/>
    <w:rsid w:val="00186CE4"/>
    <w:rsid w:val="00187237"/>
    <w:rsid w:val="00190460"/>
    <w:rsid w:val="001927C1"/>
    <w:rsid w:val="00195967"/>
    <w:rsid w:val="0019741C"/>
    <w:rsid w:val="00197D8D"/>
    <w:rsid w:val="001A1A75"/>
    <w:rsid w:val="001A592B"/>
    <w:rsid w:val="001A7E9A"/>
    <w:rsid w:val="001B26E9"/>
    <w:rsid w:val="001B70F7"/>
    <w:rsid w:val="001C0BAB"/>
    <w:rsid w:val="001C0CD2"/>
    <w:rsid w:val="001C27A3"/>
    <w:rsid w:val="001C3CD3"/>
    <w:rsid w:val="001C5295"/>
    <w:rsid w:val="001C6769"/>
    <w:rsid w:val="001D146E"/>
    <w:rsid w:val="001D22D2"/>
    <w:rsid w:val="001E09FA"/>
    <w:rsid w:val="001E3002"/>
    <w:rsid w:val="001E3AE8"/>
    <w:rsid w:val="001E4D21"/>
    <w:rsid w:val="001E604D"/>
    <w:rsid w:val="001E6A7B"/>
    <w:rsid w:val="001E72B8"/>
    <w:rsid w:val="001F03DE"/>
    <w:rsid w:val="001F2503"/>
    <w:rsid w:val="001F2ADE"/>
    <w:rsid w:val="001F3D7E"/>
    <w:rsid w:val="001F74B6"/>
    <w:rsid w:val="00203540"/>
    <w:rsid w:val="002059C8"/>
    <w:rsid w:val="00211BE1"/>
    <w:rsid w:val="00213ACE"/>
    <w:rsid w:val="0021612B"/>
    <w:rsid w:val="00220677"/>
    <w:rsid w:val="0022083A"/>
    <w:rsid w:val="00221445"/>
    <w:rsid w:val="00221D07"/>
    <w:rsid w:val="00223E6B"/>
    <w:rsid w:val="00226206"/>
    <w:rsid w:val="00227E4A"/>
    <w:rsid w:val="0024582E"/>
    <w:rsid w:val="00245C56"/>
    <w:rsid w:val="0024696E"/>
    <w:rsid w:val="00250082"/>
    <w:rsid w:val="002519C8"/>
    <w:rsid w:val="002547EF"/>
    <w:rsid w:val="00256D65"/>
    <w:rsid w:val="00261BCA"/>
    <w:rsid w:val="00264133"/>
    <w:rsid w:val="00265D02"/>
    <w:rsid w:val="00271F00"/>
    <w:rsid w:val="00273A80"/>
    <w:rsid w:val="002811F4"/>
    <w:rsid w:val="00283559"/>
    <w:rsid w:val="002836C0"/>
    <w:rsid w:val="00285948"/>
    <w:rsid w:val="00285CF5"/>
    <w:rsid w:val="00286D3A"/>
    <w:rsid w:val="00287CCB"/>
    <w:rsid w:val="0029204E"/>
    <w:rsid w:val="0029216A"/>
    <w:rsid w:val="0029292A"/>
    <w:rsid w:val="002942C5"/>
    <w:rsid w:val="0029631C"/>
    <w:rsid w:val="00296841"/>
    <w:rsid w:val="002A0194"/>
    <w:rsid w:val="002A0B87"/>
    <w:rsid w:val="002A3314"/>
    <w:rsid w:val="002A5F8B"/>
    <w:rsid w:val="002A7437"/>
    <w:rsid w:val="002A77F4"/>
    <w:rsid w:val="002A7F6C"/>
    <w:rsid w:val="002B13CF"/>
    <w:rsid w:val="002B5037"/>
    <w:rsid w:val="002B5881"/>
    <w:rsid w:val="002B59CF"/>
    <w:rsid w:val="002B69FF"/>
    <w:rsid w:val="002C227E"/>
    <w:rsid w:val="002C2E41"/>
    <w:rsid w:val="002C3A98"/>
    <w:rsid w:val="002C4053"/>
    <w:rsid w:val="002C425D"/>
    <w:rsid w:val="002C78AE"/>
    <w:rsid w:val="002D0994"/>
    <w:rsid w:val="002D16D5"/>
    <w:rsid w:val="002D6809"/>
    <w:rsid w:val="002E11BC"/>
    <w:rsid w:val="002E42A3"/>
    <w:rsid w:val="002E6364"/>
    <w:rsid w:val="002E6AC7"/>
    <w:rsid w:val="002E6E8D"/>
    <w:rsid w:val="002E740B"/>
    <w:rsid w:val="002F27B6"/>
    <w:rsid w:val="002F4D76"/>
    <w:rsid w:val="002F6488"/>
    <w:rsid w:val="00302F66"/>
    <w:rsid w:val="0031203C"/>
    <w:rsid w:val="00320839"/>
    <w:rsid w:val="00320E08"/>
    <w:rsid w:val="003213F9"/>
    <w:rsid w:val="003235C3"/>
    <w:rsid w:val="00323DBF"/>
    <w:rsid w:val="00326D85"/>
    <w:rsid w:val="003304EA"/>
    <w:rsid w:val="003309A8"/>
    <w:rsid w:val="003326FD"/>
    <w:rsid w:val="00332B12"/>
    <w:rsid w:val="003368BA"/>
    <w:rsid w:val="003370AE"/>
    <w:rsid w:val="003371FC"/>
    <w:rsid w:val="00340EB7"/>
    <w:rsid w:val="00341494"/>
    <w:rsid w:val="00341B32"/>
    <w:rsid w:val="00345FF5"/>
    <w:rsid w:val="0035149D"/>
    <w:rsid w:val="00351B07"/>
    <w:rsid w:val="00352C64"/>
    <w:rsid w:val="00352CF2"/>
    <w:rsid w:val="00353F35"/>
    <w:rsid w:val="00356330"/>
    <w:rsid w:val="00363BA9"/>
    <w:rsid w:val="00364841"/>
    <w:rsid w:val="0037063D"/>
    <w:rsid w:val="00371B29"/>
    <w:rsid w:val="00371FFA"/>
    <w:rsid w:val="0037210D"/>
    <w:rsid w:val="00375904"/>
    <w:rsid w:val="00375EFC"/>
    <w:rsid w:val="0037656B"/>
    <w:rsid w:val="00376787"/>
    <w:rsid w:val="00385E10"/>
    <w:rsid w:val="00385EFD"/>
    <w:rsid w:val="00386205"/>
    <w:rsid w:val="00391769"/>
    <w:rsid w:val="003953E1"/>
    <w:rsid w:val="003956B3"/>
    <w:rsid w:val="003965C1"/>
    <w:rsid w:val="003A2BB7"/>
    <w:rsid w:val="003A68BE"/>
    <w:rsid w:val="003B0180"/>
    <w:rsid w:val="003B0861"/>
    <w:rsid w:val="003B1805"/>
    <w:rsid w:val="003B1F0D"/>
    <w:rsid w:val="003B2C60"/>
    <w:rsid w:val="003B35EE"/>
    <w:rsid w:val="003B3C9D"/>
    <w:rsid w:val="003B78E0"/>
    <w:rsid w:val="003C1F1D"/>
    <w:rsid w:val="003C2888"/>
    <w:rsid w:val="003C4969"/>
    <w:rsid w:val="003E264A"/>
    <w:rsid w:val="003E41D5"/>
    <w:rsid w:val="003E4482"/>
    <w:rsid w:val="003E44B5"/>
    <w:rsid w:val="003E46BA"/>
    <w:rsid w:val="003E57B5"/>
    <w:rsid w:val="003E5809"/>
    <w:rsid w:val="003E7D22"/>
    <w:rsid w:val="003F254D"/>
    <w:rsid w:val="003F74C1"/>
    <w:rsid w:val="003F79EC"/>
    <w:rsid w:val="00401B6A"/>
    <w:rsid w:val="004036C3"/>
    <w:rsid w:val="00405B1A"/>
    <w:rsid w:val="0040722C"/>
    <w:rsid w:val="0041000C"/>
    <w:rsid w:val="00410C76"/>
    <w:rsid w:val="00411907"/>
    <w:rsid w:val="00413CA8"/>
    <w:rsid w:val="00413F41"/>
    <w:rsid w:val="00415983"/>
    <w:rsid w:val="00417EE3"/>
    <w:rsid w:val="004207EB"/>
    <w:rsid w:val="004209A7"/>
    <w:rsid w:val="004269C1"/>
    <w:rsid w:val="004325B0"/>
    <w:rsid w:val="00435466"/>
    <w:rsid w:val="00436116"/>
    <w:rsid w:val="00437276"/>
    <w:rsid w:val="004443A1"/>
    <w:rsid w:val="0045158B"/>
    <w:rsid w:val="00451BFF"/>
    <w:rsid w:val="004524D9"/>
    <w:rsid w:val="00452BBD"/>
    <w:rsid w:val="00456411"/>
    <w:rsid w:val="00456B54"/>
    <w:rsid w:val="00457937"/>
    <w:rsid w:val="00464643"/>
    <w:rsid w:val="00471BAE"/>
    <w:rsid w:val="0047616E"/>
    <w:rsid w:val="004768F0"/>
    <w:rsid w:val="00483FCB"/>
    <w:rsid w:val="00486793"/>
    <w:rsid w:val="00487C80"/>
    <w:rsid w:val="00492650"/>
    <w:rsid w:val="004942E3"/>
    <w:rsid w:val="00496C53"/>
    <w:rsid w:val="004976E3"/>
    <w:rsid w:val="00497A62"/>
    <w:rsid w:val="00497FE9"/>
    <w:rsid w:val="004A2037"/>
    <w:rsid w:val="004A2E9B"/>
    <w:rsid w:val="004A3870"/>
    <w:rsid w:val="004A44F1"/>
    <w:rsid w:val="004A583E"/>
    <w:rsid w:val="004B63D9"/>
    <w:rsid w:val="004B777D"/>
    <w:rsid w:val="004C06B5"/>
    <w:rsid w:val="004C0DFC"/>
    <w:rsid w:val="004C2CE7"/>
    <w:rsid w:val="004C4CCD"/>
    <w:rsid w:val="004C644D"/>
    <w:rsid w:val="004C7338"/>
    <w:rsid w:val="004D33F3"/>
    <w:rsid w:val="004D37D6"/>
    <w:rsid w:val="004D3BA7"/>
    <w:rsid w:val="004D6C41"/>
    <w:rsid w:val="004E2060"/>
    <w:rsid w:val="004E21DE"/>
    <w:rsid w:val="004E4151"/>
    <w:rsid w:val="004E66D9"/>
    <w:rsid w:val="004E730E"/>
    <w:rsid w:val="004F2192"/>
    <w:rsid w:val="004F45FE"/>
    <w:rsid w:val="004F4F98"/>
    <w:rsid w:val="004F508D"/>
    <w:rsid w:val="004F69F6"/>
    <w:rsid w:val="004F79AC"/>
    <w:rsid w:val="005017CF"/>
    <w:rsid w:val="00505990"/>
    <w:rsid w:val="00505AC5"/>
    <w:rsid w:val="005071E5"/>
    <w:rsid w:val="00510AF4"/>
    <w:rsid w:val="00514AAF"/>
    <w:rsid w:val="00517922"/>
    <w:rsid w:val="00517EFC"/>
    <w:rsid w:val="005207D8"/>
    <w:rsid w:val="005251A4"/>
    <w:rsid w:val="005326D5"/>
    <w:rsid w:val="005332F4"/>
    <w:rsid w:val="005345AA"/>
    <w:rsid w:val="0053464E"/>
    <w:rsid w:val="00537C7B"/>
    <w:rsid w:val="0054272D"/>
    <w:rsid w:val="005443E8"/>
    <w:rsid w:val="0054759D"/>
    <w:rsid w:val="00547C95"/>
    <w:rsid w:val="00550E3D"/>
    <w:rsid w:val="00551114"/>
    <w:rsid w:val="00554E43"/>
    <w:rsid w:val="0055568B"/>
    <w:rsid w:val="005561C3"/>
    <w:rsid w:val="00556661"/>
    <w:rsid w:val="00562917"/>
    <w:rsid w:val="00562FEA"/>
    <w:rsid w:val="0056409D"/>
    <w:rsid w:val="0057615C"/>
    <w:rsid w:val="00577FE1"/>
    <w:rsid w:val="0058277D"/>
    <w:rsid w:val="00585B00"/>
    <w:rsid w:val="00586228"/>
    <w:rsid w:val="005A1D97"/>
    <w:rsid w:val="005A58F3"/>
    <w:rsid w:val="005B2BB4"/>
    <w:rsid w:val="005B6AF4"/>
    <w:rsid w:val="005B7A73"/>
    <w:rsid w:val="005C04CB"/>
    <w:rsid w:val="005C33F0"/>
    <w:rsid w:val="005C552F"/>
    <w:rsid w:val="005C6049"/>
    <w:rsid w:val="005D1598"/>
    <w:rsid w:val="005D16AD"/>
    <w:rsid w:val="005D1B37"/>
    <w:rsid w:val="005D3CCA"/>
    <w:rsid w:val="005D63C8"/>
    <w:rsid w:val="005D72E1"/>
    <w:rsid w:val="005E150C"/>
    <w:rsid w:val="005E2C43"/>
    <w:rsid w:val="005E3364"/>
    <w:rsid w:val="005E6E16"/>
    <w:rsid w:val="005F0223"/>
    <w:rsid w:val="005F022B"/>
    <w:rsid w:val="005F034D"/>
    <w:rsid w:val="005F0BF4"/>
    <w:rsid w:val="005F0D5E"/>
    <w:rsid w:val="005F2522"/>
    <w:rsid w:val="005F3F22"/>
    <w:rsid w:val="005F400E"/>
    <w:rsid w:val="005F5C7D"/>
    <w:rsid w:val="005F7342"/>
    <w:rsid w:val="005F7B13"/>
    <w:rsid w:val="00600A07"/>
    <w:rsid w:val="00603778"/>
    <w:rsid w:val="00603A08"/>
    <w:rsid w:val="00610A3C"/>
    <w:rsid w:val="00613B8A"/>
    <w:rsid w:val="00615612"/>
    <w:rsid w:val="00616238"/>
    <w:rsid w:val="00616D76"/>
    <w:rsid w:val="006176FC"/>
    <w:rsid w:val="00627191"/>
    <w:rsid w:val="00627EA1"/>
    <w:rsid w:val="00627F48"/>
    <w:rsid w:val="00630C23"/>
    <w:rsid w:val="006359E9"/>
    <w:rsid w:val="00640C6C"/>
    <w:rsid w:val="00640C77"/>
    <w:rsid w:val="00642DBD"/>
    <w:rsid w:val="00644504"/>
    <w:rsid w:val="006460AB"/>
    <w:rsid w:val="00650ED1"/>
    <w:rsid w:val="006510A9"/>
    <w:rsid w:val="00652372"/>
    <w:rsid w:val="0065324B"/>
    <w:rsid w:val="00656417"/>
    <w:rsid w:val="0065740D"/>
    <w:rsid w:val="00661B10"/>
    <w:rsid w:val="00662E7B"/>
    <w:rsid w:val="00663045"/>
    <w:rsid w:val="006638A5"/>
    <w:rsid w:val="00663FCF"/>
    <w:rsid w:val="006652A2"/>
    <w:rsid w:val="00676F26"/>
    <w:rsid w:val="006814C9"/>
    <w:rsid w:val="006818F2"/>
    <w:rsid w:val="00686B55"/>
    <w:rsid w:val="00687937"/>
    <w:rsid w:val="00690206"/>
    <w:rsid w:val="00691270"/>
    <w:rsid w:val="0069254B"/>
    <w:rsid w:val="0069360D"/>
    <w:rsid w:val="006937FF"/>
    <w:rsid w:val="00693870"/>
    <w:rsid w:val="00694FC9"/>
    <w:rsid w:val="006A132A"/>
    <w:rsid w:val="006A2E22"/>
    <w:rsid w:val="006A48A7"/>
    <w:rsid w:val="006A768B"/>
    <w:rsid w:val="006B00F9"/>
    <w:rsid w:val="006B4BA1"/>
    <w:rsid w:val="006B5EBE"/>
    <w:rsid w:val="006B6108"/>
    <w:rsid w:val="006C2320"/>
    <w:rsid w:val="006C25FE"/>
    <w:rsid w:val="006C5CF5"/>
    <w:rsid w:val="006D011E"/>
    <w:rsid w:val="006D26DC"/>
    <w:rsid w:val="006D6C8E"/>
    <w:rsid w:val="006F4A82"/>
    <w:rsid w:val="00700BEA"/>
    <w:rsid w:val="0070373B"/>
    <w:rsid w:val="007047B8"/>
    <w:rsid w:val="00704D7B"/>
    <w:rsid w:val="007100EB"/>
    <w:rsid w:val="0071305C"/>
    <w:rsid w:val="007142EC"/>
    <w:rsid w:val="007159D8"/>
    <w:rsid w:val="00720214"/>
    <w:rsid w:val="007207E9"/>
    <w:rsid w:val="0072301D"/>
    <w:rsid w:val="0072423A"/>
    <w:rsid w:val="00724FA4"/>
    <w:rsid w:val="007259A1"/>
    <w:rsid w:val="00730024"/>
    <w:rsid w:val="007304AA"/>
    <w:rsid w:val="00730800"/>
    <w:rsid w:val="00734359"/>
    <w:rsid w:val="00735F71"/>
    <w:rsid w:val="0073651F"/>
    <w:rsid w:val="0074300F"/>
    <w:rsid w:val="0074388F"/>
    <w:rsid w:val="00747D8C"/>
    <w:rsid w:val="007514AA"/>
    <w:rsid w:val="00752EB4"/>
    <w:rsid w:val="00756F47"/>
    <w:rsid w:val="007572A9"/>
    <w:rsid w:val="007602AA"/>
    <w:rsid w:val="00760F3A"/>
    <w:rsid w:val="00761903"/>
    <w:rsid w:val="00761CF0"/>
    <w:rsid w:val="00761F0B"/>
    <w:rsid w:val="00764218"/>
    <w:rsid w:val="007652EF"/>
    <w:rsid w:val="00767225"/>
    <w:rsid w:val="00770AE0"/>
    <w:rsid w:val="00772BDC"/>
    <w:rsid w:val="00774F02"/>
    <w:rsid w:val="00777538"/>
    <w:rsid w:val="007804EA"/>
    <w:rsid w:val="00780792"/>
    <w:rsid w:val="007846A2"/>
    <w:rsid w:val="00785050"/>
    <w:rsid w:val="007904EC"/>
    <w:rsid w:val="007907C0"/>
    <w:rsid w:val="00796562"/>
    <w:rsid w:val="007A04CF"/>
    <w:rsid w:val="007A39E8"/>
    <w:rsid w:val="007A3B39"/>
    <w:rsid w:val="007A3CC6"/>
    <w:rsid w:val="007A4051"/>
    <w:rsid w:val="007A44B4"/>
    <w:rsid w:val="007A7D3D"/>
    <w:rsid w:val="007B1854"/>
    <w:rsid w:val="007B225D"/>
    <w:rsid w:val="007B3858"/>
    <w:rsid w:val="007B4445"/>
    <w:rsid w:val="007B4D09"/>
    <w:rsid w:val="007C0171"/>
    <w:rsid w:val="007C174F"/>
    <w:rsid w:val="007C1C64"/>
    <w:rsid w:val="007C53AD"/>
    <w:rsid w:val="007C7FB1"/>
    <w:rsid w:val="007D03EA"/>
    <w:rsid w:val="007D393F"/>
    <w:rsid w:val="007D6A40"/>
    <w:rsid w:val="007E31BD"/>
    <w:rsid w:val="007E48BC"/>
    <w:rsid w:val="007E608A"/>
    <w:rsid w:val="007E6F98"/>
    <w:rsid w:val="007E79F7"/>
    <w:rsid w:val="007F156B"/>
    <w:rsid w:val="007F1D4D"/>
    <w:rsid w:val="007F3630"/>
    <w:rsid w:val="007F604C"/>
    <w:rsid w:val="007F7C04"/>
    <w:rsid w:val="00801784"/>
    <w:rsid w:val="00801803"/>
    <w:rsid w:val="00802EE2"/>
    <w:rsid w:val="00807559"/>
    <w:rsid w:val="00816B58"/>
    <w:rsid w:val="008213D2"/>
    <w:rsid w:val="00821C0E"/>
    <w:rsid w:val="008250F0"/>
    <w:rsid w:val="00831C4D"/>
    <w:rsid w:val="008342CD"/>
    <w:rsid w:val="00840186"/>
    <w:rsid w:val="00840542"/>
    <w:rsid w:val="008450BC"/>
    <w:rsid w:val="008508FC"/>
    <w:rsid w:val="00852697"/>
    <w:rsid w:val="0085334B"/>
    <w:rsid w:val="008648F7"/>
    <w:rsid w:val="008651BF"/>
    <w:rsid w:val="008662BB"/>
    <w:rsid w:val="00870214"/>
    <w:rsid w:val="00872C63"/>
    <w:rsid w:val="00876F6B"/>
    <w:rsid w:val="00882FF2"/>
    <w:rsid w:val="008834B1"/>
    <w:rsid w:val="00885C51"/>
    <w:rsid w:val="00885EB0"/>
    <w:rsid w:val="00886CEF"/>
    <w:rsid w:val="00891F4B"/>
    <w:rsid w:val="0089264A"/>
    <w:rsid w:val="008950F8"/>
    <w:rsid w:val="00896B85"/>
    <w:rsid w:val="008A22BE"/>
    <w:rsid w:val="008A46D5"/>
    <w:rsid w:val="008A56B3"/>
    <w:rsid w:val="008B2D8A"/>
    <w:rsid w:val="008B36B0"/>
    <w:rsid w:val="008B3962"/>
    <w:rsid w:val="008B4596"/>
    <w:rsid w:val="008B4664"/>
    <w:rsid w:val="008C1A60"/>
    <w:rsid w:val="008C1B36"/>
    <w:rsid w:val="008C7B55"/>
    <w:rsid w:val="008D0084"/>
    <w:rsid w:val="008D06C6"/>
    <w:rsid w:val="008D22FA"/>
    <w:rsid w:val="008D5293"/>
    <w:rsid w:val="008E0080"/>
    <w:rsid w:val="008E6250"/>
    <w:rsid w:val="008F0779"/>
    <w:rsid w:val="008F791C"/>
    <w:rsid w:val="00902AF6"/>
    <w:rsid w:val="00902B5C"/>
    <w:rsid w:val="00906149"/>
    <w:rsid w:val="00911862"/>
    <w:rsid w:val="00912847"/>
    <w:rsid w:val="00912AD0"/>
    <w:rsid w:val="009169AD"/>
    <w:rsid w:val="00920249"/>
    <w:rsid w:val="00923B2F"/>
    <w:rsid w:val="00924C80"/>
    <w:rsid w:val="00927253"/>
    <w:rsid w:val="00932F14"/>
    <w:rsid w:val="00937651"/>
    <w:rsid w:val="0094247F"/>
    <w:rsid w:val="00942D60"/>
    <w:rsid w:val="00943001"/>
    <w:rsid w:val="00947B67"/>
    <w:rsid w:val="009503E1"/>
    <w:rsid w:val="0096523B"/>
    <w:rsid w:val="00966EE3"/>
    <w:rsid w:val="00970CFA"/>
    <w:rsid w:val="00971352"/>
    <w:rsid w:val="00971898"/>
    <w:rsid w:val="00972D06"/>
    <w:rsid w:val="00975085"/>
    <w:rsid w:val="0097547C"/>
    <w:rsid w:val="00976B59"/>
    <w:rsid w:val="00977812"/>
    <w:rsid w:val="009823B2"/>
    <w:rsid w:val="00982474"/>
    <w:rsid w:val="0098487D"/>
    <w:rsid w:val="0098537B"/>
    <w:rsid w:val="00985DD0"/>
    <w:rsid w:val="00987CC1"/>
    <w:rsid w:val="00987E59"/>
    <w:rsid w:val="00991334"/>
    <w:rsid w:val="00995842"/>
    <w:rsid w:val="00997F43"/>
    <w:rsid w:val="009A3108"/>
    <w:rsid w:val="009A391C"/>
    <w:rsid w:val="009A50F2"/>
    <w:rsid w:val="009A6EB7"/>
    <w:rsid w:val="009B229A"/>
    <w:rsid w:val="009B2805"/>
    <w:rsid w:val="009C2F65"/>
    <w:rsid w:val="009C5D04"/>
    <w:rsid w:val="009C7293"/>
    <w:rsid w:val="009C7C03"/>
    <w:rsid w:val="009D15CF"/>
    <w:rsid w:val="009D1F6E"/>
    <w:rsid w:val="009E0576"/>
    <w:rsid w:val="009E0A61"/>
    <w:rsid w:val="009E3010"/>
    <w:rsid w:val="009F007E"/>
    <w:rsid w:val="009F1176"/>
    <w:rsid w:val="009F288E"/>
    <w:rsid w:val="009F7065"/>
    <w:rsid w:val="009F76B5"/>
    <w:rsid w:val="00A056B4"/>
    <w:rsid w:val="00A067E4"/>
    <w:rsid w:val="00A0751B"/>
    <w:rsid w:val="00A077AF"/>
    <w:rsid w:val="00A10534"/>
    <w:rsid w:val="00A10F1A"/>
    <w:rsid w:val="00A152D1"/>
    <w:rsid w:val="00A17FB1"/>
    <w:rsid w:val="00A27C01"/>
    <w:rsid w:val="00A30707"/>
    <w:rsid w:val="00A316EA"/>
    <w:rsid w:val="00A32156"/>
    <w:rsid w:val="00A346E6"/>
    <w:rsid w:val="00A35EC6"/>
    <w:rsid w:val="00A4175D"/>
    <w:rsid w:val="00A44CAA"/>
    <w:rsid w:val="00A4525C"/>
    <w:rsid w:val="00A47DE4"/>
    <w:rsid w:val="00A5055F"/>
    <w:rsid w:val="00A5378B"/>
    <w:rsid w:val="00A54151"/>
    <w:rsid w:val="00A56DC7"/>
    <w:rsid w:val="00A60797"/>
    <w:rsid w:val="00A60AE1"/>
    <w:rsid w:val="00A63653"/>
    <w:rsid w:val="00A65174"/>
    <w:rsid w:val="00A71AF5"/>
    <w:rsid w:val="00A72416"/>
    <w:rsid w:val="00A74FD1"/>
    <w:rsid w:val="00A77BFA"/>
    <w:rsid w:val="00A77EF5"/>
    <w:rsid w:val="00A84A58"/>
    <w:rsid w:val="00A84C67"/>
    <w:rsid w:val="00A8742B"/>
    <w:rsid w:val="00A92002"/>
    <w:rsid w:val="00A92487"/>
    <w:rsid w:val="00A924F6"/>
    <w:rsid w:val="00A930EA"/>
    <w:rsid w:val="00A93FBB"/>
    <w:rsid w:val="00AA19C3"/>
    <w:rsid w:val="00AA7751"/>
    <w:rsid w:val="00AA78CC"/>
    <w:rsid w:val="00AB0F14"/>
    <w:rsid w:val="00AB1301"/>
    <w:rsid w:val="00AB2C85"/>
    <w:rsid w:val="00AB47E7"/>
    <w:rsid w:val="00AC39B3"/>
    <w:rsid w:val="00AD1642"/>
    <w:rsid w:val="00AD57EE"/>
    <w:rsid w:val="00AD6D33"/>
    <w:rsid w:val="00AD6F84"/>
    <w:rsid w:val="00AE0059"/>
    <w:rsid w:val="00AE46A8"/>
    <w:rsid w:val="00AF0509"/>
    <w:rsid w:val="00AF06FC"/>
    <w:rsid w:val="00AF3391"/>
    <w:rsid w:val="00AF387F"/>
    <w:rsid w:val="00AF6B73"/>
    <w:rsid w:val="00AF723B"/>
    <w:rsid w:val="00B00515"/>
    <w:rsid w:val="00B00E7F"/>
    <w:rsid w:val="00B07110"/>
    <w:rsid w:val="00B07897"/>
    <w:rsid w:val="00B102F1"/>
    <w:rsid w:val="00B12F1E"/>
    <w:rsid w:val="00B173DA"/>
    <w:rsid w:val="00B21DCC"/>
    <w:rsid w:val="00B25F37"/>
    <w:rsid w:val="00B30E51"/>
    <w:rsid w:val="00B32A07"/>
    <w:rsid w:val="00B3442C"/>
    <w:rsid w:val="00B37BF0"/>
    <w:rsid w:val="00B44422"/>
    <w:rsid w:val="00B46EA0"/>
    <w:rsid w:val="00B47E60"/>
    <w:rsid w:val="00B629D5"/>
    <w:rsid w:val="00B646A1"/>
    <w:rsid w:val="00B64DD3"/>
    <w:rsid w:val="00B703B5"/>
    <w:rsid w:val="00B710CD"/>
    <w:rsid w:val="00B731D3"/>
    <w:rsid w:val="00B74CA6"/>
    <w:rsid w:val="00B777F5"/>
    <w:rsid w:val="00B828B9"/>
    <w:rsid w:val="00B832DD"/>
    <w:rsid w:val="00B833B0"/>
    <w:rsid w:val="00B839A3"/>
    <w:rsid w:val="00B84BB0"/>
    <w:rsid w:val="00B869F5"/>
    <w:rsid w:val="00B87E23"/>
    <w:rsid w:val="00B902BD"/>
    <w:rsid w:val="00B90B14"/>
    <w:rsid w:val="00B91C91"/>
    <w:rsid w:val="00B949F0"/>
    <w:rsid w:val="00B960BA"/>
    <w:rsid w:val="00B9635E"/>
    <w:rsid w:val="00BA159A"/>
    <w:rsid w:val="00BA24E2"/>
    <w:rsid w:val="00BA691F"/>
    <w:rsid w:val="00BB0443"/>
    <w:rsid w:val="00BC4A7E"/>
    <w:rsid w:val="00BD180E"/>
    <w:rsid w:val="00BD1B7A"/>
    <w:rsid w:val="00BD2A39"/>
    <w:rsid w:val="00BD2E80"/>
    <w:rsid w:val="00BD59CB"/>
    <w:rsid w:val="00BE11B8"/>
    <w:rsid w:val="00BE5643"/>
    <w:rsid w:val="00BF02F4"/>
    <w:rsid w:val="00BF19EF"/>
    <w:rsid w:val="00BF4C28"/>
    <w:rsid w:val="00BF5CD9"/>
    <w:rsid w:val="00BF6956"/>
    <w:rsid w:val="00BF7FF0"/>
    <w:rsid w:val="00C04610"/>
    <w:rsid w:val="00C057F4"/>
    <w:rsid w:val="00C06675"/>
    <w:rsid w:val="00C076F6"/>
    <w:rsid w:val="00C116A1"/>
    <w:rsid w:val="00C12502"/>
    <w:rsid w:val="00C148F5"/>
    <w:rsid w:val="00C15A6C"/>
    <w:rsid w:val="00C15D5E"/>
    <w:rsid w:val="00C1733F"/>
    <w:rsid w:val="00C215A9"/>
    <w:rsid w:val="00C24308"/>
    <w:rsid w:val="00C2498E"/>
    <w:rsid w:val="00C30CA1"/>
    <w:rsid w:val="00C363B2"/>
    <w:rsid w:val="00C36578"/>
    <w:rsid w:val="00C37054"/>
    <w:rsid w:val="00C40AA5"/>
    <w:rsid w:val="00C46F70"/>
    <w:rsid w:val="00C476D0"/>
    <w:rsid w:val="00C4772F"/>
    <w:rsid w:val="00C55104"/>
    <w:rsid w:val="00C61AC1"/>
    <w:rsid w:val="00C647F1"/>
    <w:rsid w:val="00C71F2E"/>
    <w:rsid w:val="00C76D44"/>
    <w:rsid w:val="00C77E24"/>
    <w:rsid w:val="00C821E0"/>
    <w:rsid w:val="00C82692"/>
    <w:rsid w:val="00C836E3"/>
    <w:rsid w:val="00C86577"/>
    <w:rsid w:val="00C9197F"/>
    <w:rsid w:val="00C92406"/>
    <w:rsid w:val="00C92E07"/>
    <w:rsid w:val="00C93CCD"/>
    <w:rsid w:val="00C94209"/>
    <w:rsid w:val="00C96868"/>
    <w:rsid w:val="00C96F33"/>
    <w:rsid w:val="00CA0416"/>
    <w:rsid w:val="00CA3849"/>
    <w:rsid w:val="00CA3967"/>
    <w:rsid w:val="00CA641D"/>
    <w:rsid w:val="00CA7E52"/>
    <w:rsid w:val="00CB1B2B"/>
    <w:rsid w:val="00CB386B"/>
    <w:rsid w:val="00CB4F25"/>
    <w:rsid w:val="00CC00DD"/>
    <w:rsid w:val="00CC560B"/>
    <w:rsid w:val="00CC71B8"/>
    <w:rsid w:val="00CC75E2"/>
    <w:rsid w:val="00CC7934"/>
    <w:rsid w:val="00CD071A"/>
    <w:rsid w:val="00CD46EB"/>
    <w:rsid w:val="00CD6965"/>
    <w:rsid w:val="00CD6EAE"/>
    <w:rsid w:val="00CD7B5F"/>
    <w:rsid w:val="00CD7EBF"/>
    <w:rsid w:val="00CE61DE"/>
    <w:rsid w:val="00CE6C16"/>
    <w:rsid w:val="00CE7D5F"/>
    <w:rsid w:val="00CE7FBA"/>
    <w:rsid w:val="00CF1E6E"/>
    <w:rsid w:val="00CF1F2A"/>
    <w:rsid w:val="00CF702C"/>
    <w:rsid w:val="00D056F1"/>
    <w:rsid w:val="00D07D3F"/>
    <w:rsid w:val="00D11171"/>
    <w:rsid w:val="00D1572E"/>
    <w:rsid w:val="00D15A2C"/>
    <w:rsid w:val="00D168FF"/>
    <w:rsid w:val="00D16BA9"/>
    <w:rsid w:val="00D22F3C"/>
    <w:rsid w:val="00D22F50"/>
    <w:rsid w:val="00D23DB6"/>
    <w:rsid w:val="00D243C1"/>
    <w:rsid w:val="00D25759"/>
    <w:rsid w:val="00D27155"/>
    <w:rsid w:val="00D31406"/>
    <w:rsid w:val="00D36531"/>
    <w:rsid w:val="00D4020F"/>
    <w:rsid w:val="00D40F6D"/>
    <w:rsid w:val="00D410BF"/>
    <w:rsid w:val="00D41429"/>
    <w:rsid w:val="00D418ED"/>
    <w:rsid w:val="00D43F9D"/>
    <w:rsid w:val="00D43FE6"/>
    <w:rsid w:val="00D4456E"/>
    <w:rsid w:val="00D449B3"/>
    <w:rsid w:val="00D50633"/>
    <w:rsid w:val="00D51A95"/>
    <w:rsid w:val="00D5673F"/>
    <w:rsid w:val="00D571E9"/>
    <w:rsid w:val="00D60568"/>
    <w:rsid w:val="00D60713"/>
    <w:rsid w:val="00D617AF"/>
    <w:rsid w:val="00D62033"/>
    <w:rsid w:val="00D626CA"/>
    <w:rsid w:val="00D63730"/>
    <w:rsid w:val="00D67288"/>
    <w:rsid w:val="00D70C7A"/>
    <w:rsid w:val="00D77131"/>
    <w:rsid w:val="00D81B3C"/>
    <w:rsid w:val="00D81D38"/>
    <w:rsid w:val="00D82516"/>
    <w:rsid w:val="00D83746"/>
    <w:rsid w:val="00D838D3"/>
    <w:rsid w:val="00D8467D"/>
    <w:rsid w:val="00D85DE9"/>
    <w:rsid w:val="00D861A5"/>
    <w:rsid w:val="00D8785A"/>
    <w:rsid w:val="00D934C6"/>
    <w:rsid w:val="00D9620E"/>
    <w:rsid w:val="00DA07F7"/>
    <w:rsid w:val="00DA085B"/>
    <w:rsid w:val="00DA10A8"/>
    <w:rsid w:val="00DA2062"/>
    <w:rsid w:val="00DB1E08"/>
    <w:rsid w:val="00DB2973"/>
    <w:rsid w:val="00DB3B24"/>
    <w:rsid w:val="00DC1B56"/>
    <w:rsid w:val="00DC2129"/>
    <w:rsid w:val="00DC38A5"/>
    <w:rsid w:val="00DC6570"/>
    <w:rsid w:val="00DC7731"/>
    <w:rsid w:val="00DD189E"/>
    <w:rsid w:val="00DD37FE"/>
    <w:rsid w:val="00DD3C5E"/>
    <w:rsid w:val="00DD455C"/>
    <w:rsid w:val="00DD6757"/>
    <w:rsid w:val="00DE26C6"/>
    <w:rsid w:val="00DE62AF"/>
    <w:rsid w:val="00DE6809"/>
    <w:rsid w:val="00DE694B"/>
    <w:rsid w:val="00DE7C11"/>
    <w:rsid w:val="00DF25C3"/>
    <w:rsid w:val="00DF2F14"/>
    <w:rsid w:val="00DF47D6"/>
    <w:rsid w:val="00DF5289"/>
    <w:rsid w:val="00DF7EC0"/>
    <w:rsid w:val="00E001A9"/>
    <w:rsid w:val="00E027CA"/>
    <w:rsid w:val="00E04062"/>
    <w:rsid w:val="00E043B8"/>
    <w:rsid w:val="00E04AC6"/>
    <w:rsid w:val="00E063C6"/>
    <w:rsid w:val="00E066BA"/>
    <w:rsid w:val="00E06BC2"/>
    <w:rsid w:val="00E07A08"/>
    <w:rsid w:val="00E12BE6"/>
    <w:rsid w:val="00E13522"/>
    <w:rsid w:val="00E14658"/>
    <w:rsid w:val="00E2003B"/>
    <w:rsid w:val="00E203C2"/>
    <w:rsid w:val="00E279D8"/>
    <w:rsid w:val="00E307BD"/>
    <w:rsid w:val="00E30F13"/>
    <w:rsid w:val="00E319B1"/>
    <w:rsid w:val="00E32418"/>
    <w:rsid w:val="00E40B03"/>
    <w:rsid w:val="00E4237E"/>
    <w:rsid w:val="00E44E0D"/>
    <w:rsid w:val="00E46197"/>
    <w:rsid w:val="00E50741"/>
    <w:rsid w:val="00E523E8"/>
    <w:rsid w:val="00E53537"/>
    <w:rsid w:val="00E5492F"/>
    <w:rsid w:val="00E56323"/>
    <w:rsid w:val="00E56D89"/>
    <w:rsid w:val="00E57FB4"/>
    <w:rsid w:val="00E60FB7"/>
    <w:rsid w:val="00E61992"/>
    <w:rsid w:val="00E62BF1"/>
    <w:rsid w:val="00E62D4D"/>
    <w:rsid w:val="00E62DEF"/>
    <w:rsid w:val="00E70A86"/>
    <w:rsid w:val="00E777EC"/>
    <w:rsid w:val="00E80FCD"/>
    <w:rsid w:val="00E84109"/>
    <w:rsid w:val="00E87F29"/>
    <w:rsid w:val="00E907B8"/>
    <w:rsid w:val="00E91AED"/>
    <w:rsid w:val="00E92F1B"/>
    <w:rsid w:val="00E96E59"/>
    <w:rsid w:val="00E97484"/>
    <w:rsid w:val="00EA3F0A"/>
    <w:rsid w:val="00EA4300"/>
    <w:rsid w:val="00EA7F2F"/>
    <w:rsid w:val="00EB429D"/>
    <w:rsid w:val="00EB5CF3"/>
    <w:rsid w:val="00EC00DE"/>
    <w:rsid w:val="00EC30E1"/>
    <w:rsid w:val="00EC3920"/>
    <w:rsid w:val="00ED172A"/>
    <w:rsid w:val="00ED1F66"/>
    <w:rsid w:val="00ED4EF4"/>
    <w:rsid w:val="00EE3D37"/>
    <w:rsid w:val="00EE7A64"/>
    <w:rsid w:val="00EF1CC2"/>
    <w:rsid w:val="00EF32AE"/>
    <w:rsid w:val="00EF6823"/>
    <w:rsid w:val="00EF73D9"/>
    <w:rsid w:val="00EF7C98"/>
    <w:rsid w:val="00F00306"/>
    <w:rsid w:val="00F05029"/>
    <w:rsid w:val="00F053D3"/>
    <w:rsid w:val="00F0620D"/>
    <w:rsid w:val="00F06AB9"/>
    <w:rsid w:val="00F077FF"/>
    <w:rsid w:val="00F11F6C"/>
    <w:rsid w:val="00F14BEC"/>
    <w:rsid w:val="00F155B9"/>
    <w:rsid w:val="00F16E53"/>
    <w:rsid w:val="00F17143"/>
    <w:rsid w:val="00F225C5"/>
    <w:rsid w:val="00F2587A"/>
    <w:rsid w:val="00F3033E"/>
    <w:rsid w:val="00F34404"/>
    <w:rsid w:val="00F35060"/>
    <w:rsid w:val="00F35939"/>
    <w:rsid w:val="00F359BE"/>
    <w:rsid w:val="00F360CA"/>
    <w:rsid w:val="00F3715D"/>
    <w:rsid w:val="00F40DAE"/>
    <w:rsid w:val="00F420C8"/>
    <w:rsid w:val="00F424C2"/>
    <w:rsid w:val="00F42A4C"/>
    <w:rsid w:val="00F44124"/>
    <w:rsid w:val="00F47DAE"/>
    <w:rsid w:val="00F50728"/>
    <w:rsid w:val="00F55647"/>
    <w:rsid w:val="00F604DE"/>
    <w:rsid w:val="00F668D2"/>
    <w:rsid w:val="00F72A16"/>
    <w:rsid w:val="00F75F97"/>
    <w:rsid w:val="00F80D2E"/>
    <w:rsid w:val="00F938F2"/>
    <w:rsid w:val="00F93B7A"/>
    <w:rsid w:val="00F941AD"/>
    <w:rsid w:val="00FA19A8"/>
    <w:rsid w:val="00FA225E"/>
    <w:rsid w:val="00FA5726"/>
    <w:rsid w:val="00FB07C2"/>
    <w:rsid w:val="00FB4357"/>
    <w:rsid w:val="00FB54AB"/>
    <w:rsid w:val="00FB7512"/>
    <w:rsid w:val="00FC12DC"/>
    <w:rsid w:val="00FC2ED7"/>
    <w:rsid w:val="00FC7990"/>
    <w:rsid w:val="00FD22F2"/>
    <w:rsid w:val="00FD4FB8"/>
    <w:rsid w:val="00FD7547"/>
    <w:rsid w:val="00FE14B3"/>
    <w:rsid w:val="00FE2C25"/>
    <w:rsid w:val="00FE593F"/>
    <w:rsid w:val="00FE658B"/>
    <w:rsid w:val="00FE73E6"/>
    <w:rsid w:val="00FF5F5C"/>
    <w:rsid w:val="00FF6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467D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4"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BD59CB"/>
    <w:pPr>
      <w:keepNext/>
      <w:spacing w:before="240" w:after="240"/>
      <w:ind w:left="567" w:hanging="567"/>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BD59CB"/>
    <w:pPr>
      <w:keepNext/>
      <w:spacing w:before="240" w:after="240"/>
      <w:ind w:left="567" w:hanging="567"/>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BD59CB"/>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BD59CB"/>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aliases w:val="FSFooter"/>
    <w:basedOn w:val="Normal"/>
    <w:link w:val="FooterChar"/>
    <w:uiPriority w:val="4"/>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customStyle="1" w:styleId="FSTableFigureHeading">
    <w:name w:val="FSTable/Figure Heading"/>
    <w:basedOn w:val="Normal"/>
    <w:uiPriority w:val="7"/>
    <w:qFormat/>
    <w:locked/>
    <w:rsid w:val="00943001"/>
    <w:pPr>
      <w:widowControl/>
      <w:spacing w:before="120" w:after="120"/>
      <w:ind w:left="1134" w:hanging="1134"/>
    </w:pPr>
    <w:rPr>
      <w:rFonts w:eastAsiaTheme="minorHAnsi" w:cs="Arial"/>
      <w:b/>
      <w:i/>
      <w:color w:val="2E3037"/>
      <w:szCs w:val="22"/>
      <w:lang w:val="en-AU" w:bidi="ar-SA"/>
    </w:rPr>
  </w:style>
  <w:style w:type="table" w:customStyle="1" w:styleId="Table">
    <w:name w:val="Table"/>
    <w:basedOn w:val="TableNormal"/>
    <w:uiPriority w:val="99"/>
    <w:rsid w:val="00943001"/>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paragraph" w:customStyle="1" w:styleId="131Subitemheading">
    <w:name w:val="1.3.1 Subitem heading"/>
    <w:basedOn w:val="Normal"/>
    <w:next w:val="Normal"/>
    <w:uiPriority w:val="22"/>
    <w:qFormat/>
    <w:rsid w:val="00CA3849"/>
    <w:pPr>
      <w:keepNext/>
      <w:tabs>
        <w:tab w:val="left" w:pos="851"/>
      </w:tabs>
      <w:spacing w:after="120"/>
    </w:pPr>
    <w:rPr>
      <w:b/>
      <w:sz w:val="18"/>
      <w:szCs w:val="20"/>
    </w:rPr>
  </w:style>
  <w:style w:type="character" w:customStyle="1" w:styleId="FootnoteTextChar">
    <w:name w:val="Footnote Text Char"/>
    <w:aliases w:val="Footnotes Text Char,FSFootnotes Text Char"/>
    <w:basedOn w:val="DefaultParagraphFont"/>
    <w:link w:val="FootnoteText"/>
    <w:rsid w:val="00CA3849"/>
    <w:rPr>
      <w:rFonts w:ascii="Arial" w:hAnsi="Arial"/>
      <w:lang w:eastAsia="en-US" w:bidi="en-US"/>
    </w:rPr>
  </w:style>
  <w:style w:type="character" w:styleId="Emphasis">
    <w:name w:val="Emphasis"/>
    <w:basedOn w:val="DefaultParagraphFont"/>
    <w:uiPriority w:val="20"/>
    <w:qFormat/>
    <w:rsid w:val="00CA3849"/>
    <w:rPr>
      <w:i/>
      <w:iCs/>
    </w:rPr>
  </w:style>
  <w:style w:type="character" w:customStyle="1" w:styleId="highwire-citation-authors">
    <w:name w:val="highwire-citation-authors"/>
    <w:basedOn w:val="DefaultParagraphFont"/>
    <w:rsid w:val="00CA3849"/>
  </w:style>
  <w:style w:type="character" w:customStyle="1" w:styleId="highwire-citation-author2">
    <w:name w:val="highwire-citation-author2"/>
    <w:basedOn w:val="DefaultParagraphFont"/>
    <w:rsid w:val="00CA3849"/>
  </w:style>
  <w:style w:type="character" w:customStyle="1" w:styleId="highwire-cite-metadata-volume">
    <w:name w:val="highwire-cite-metadata-volume"/>
    <w:basedOn w:val="DefaultParagraphFont"/>
    <w:rsid w:val="00CA3849"/>
  </w:style>
  <w:style w:type="character" w:customStyle="1" w:styleId="highwire-cite-metadata-issue">
    <w:name w:val="highwire-cite-metadata-issue"/>
    <w:basedOn w:val="DefaultParagraphFont"/>
    <w:rsid w:val="00CA3849"/>
  </w:style>
  <w:style w:type="character" w:customStyle="1" w:styleId="highwire-cite-metadata-pages">
    <w:name w:val="highwire-cite-metadata-pages"/>
    <w:basedOn w:val="DefaultParagraphFont"/>
    <w:rsid w:val="00CA3849"/>
  </w:style>
  <w:style w:type="character" w:customStyle="1" w:styleId="highwire-cite-metadata-doi">
    <w:name w:val="highwire-cite-metadata-doi"/>
    <w:basedOn w:val="DefaultParagraphFont"/>
    <w:rsid w:val="00CA3849"/>
  </w:style>
  <w:style w:type="paragraph" w:customStyle="1" w:styleId="CitaviBibliography">
    <w:name w:val="Citavi Bibliography"/>
    <w:basedOn w:val="Normal"/>
    <w:rsid w:val="00CA3849"/>
    <w:pPr>
      <w:widowControl/>
      <w:spacing w:after="120" w:line="240" w:lineRule="atLeast"/>
    </w:pPr>
    <w:rPr>
      <w:rFonts w:cs="Arial"/>
      <w:szCs w:val="18"/>
      <w:lang w:eastAsia="en-GB" w:bidi="ar-SA"/>
    </w:rPr>
  </w:style>
  <w:style w:type="paragraph" w:styleId="CommentSubject">
    <w:name w:val="annotation subject"/>
    <w:basedOn w:val="CommentText"/>
    <w:next w:val="CommentText"/>
    <w:link w:val="CommentSubjectChar"/>
    <w:semiHidden/>
    <w:unhideWhenUsed/>
    <w:rsid w:val="00A30707"/>
    <w:rPr>
      <w:b/>
      <w:bCs/>
    </w:rPr>
  </w:style>
  <w:style w:type="character" w:customStyle="1" w:styleId="CommentSubjectChar">
    <w:name w:val="Comment Subject Char"/>
    <w:basedOn w:val="CommentTextChar"/>
    <w:link w:val="CommentSubject"/>
    <w:semiHidden/>
    <w:rsid w:val="00A30707"/>
    <w:rPr>
      <w:rFonts w:ascii="Arial" w:hAnsi="Arial"/>
      <w:b/>
      <w:bCs/>
      <w:lang w:eastAsia="en-US" w:bidi="en-US"/>
    </w:rPr>
  </w:style>
  <w:style w:type="paragraph" w:styleId="ListParagraph">
    <w:name w:val="List Paragraph"/>
    <w:basedOn w:val="Normal"/>
    <w:uiPriority w:val="34"/>
    <w:qFormat/>
    <w:rsid w:val="001E6A7B"/>
    <w:pPr>
      <w:widowControl/>
      <w:ind w:left="720"/>
      <w:contextualSpacing/>
    </w:pPr>
    <w:rPr>
      <w:rFonts w:eastAsiaTheme="minorHAnsi" w:cstheme="minorBidi"/>
      <w:szCs w:val="22"/>
      <w:lang w:bidi="ar-SA"/>
    </w:rPr>
  </w:style>
  <w:style w:type="table" w:styleId="TableClassic4">
    <w:name w:val="Table Classic 4"/>
    <w:basedOn w:val="TableNormal"/>
    <w:rsid w:val="001E6A7B"/>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691270"/>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91270"/>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C4E5F"/>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SFooter Char"/>
    <w:basedOn w:val="DefaultParagraphFont"/>
    <w:link w:val="Footer"/>
    <w:uiPriority w:val="4"/>
    <w:rsid w:val="000C3587"/>
    <w:rPr>
      <w:rFonts w:ascii="Arial" w:hAnsi="Arial"/>
      <w:szCs w:val="24"/>
      <w:lang w:eastAsia="en-US" w:bidi="en-US"/>
    </w:rPr>
  </w:style>
  <w:style w:type="paragraph" w:styleId="Revision">
    <w:name w:val="Revision"/>
    <w:hidden/>
    <w:uiPriority w:val="99"/>
    <w:semiHidden/>
    <w:rsid w:val="00D07D3F"/>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uniprot.org/" TargetMode="External"/><Relationship Id="rId3" Type="http://schemas.openxmlformats.org/officeDocument/2006/relationships/customXml" Target="../customXml/item3.xml"/><Relationship Id="rId21" Type="http://schemas.openxmlformats.org/officeDocument/2006/relationships/hyperlink" Target="https://www.qmul.ac.uk/sbcs/iubmb/enzyme/EC3/2/1/8.htm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foodstandards.gov.au/code/applications/Documents/FINALISED%20APPLICATIONS.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23" Type="http://schemas.openxmlformats.org/officeDocument/2006/relationships/fontTable" Target="fontTable.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www.fao.org/docrep/009/a0691e/A0691E03.htm" TargetMode="External"/><Relationship Id="rId22" Type="http://schemas.openxmlformats.org/officeDocument/2006/relationships/hyperlink" Target="http://publications.usp.org/" TargetMode="Externa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4BC9407FD28DE44A903408FF3B429588" ma:contentTypeVersion="23" ma:contentTypeDescription="Files created by FSANZ including letters, draft documents and ideas for FSANZ business." ma:contentTypeScope="" ma:versionID="c0e09989501eca476be7fac311c6becb">
  <xsd:schema xmlns:xsd="http://www.w3.org/2001/XMLSchema" xmlns:xs="http://www.w3.org/2001/XMLSchema" xmlns:p="http://schemas.microsoft.com/office/2006/metadata/properties" xmlns:ns3="ec50576e-4a27-4780-a1e1-e59563bc70b8" xmlns:ns4="7e329c68-5cbf-4e54-96e5-e53e71021bd2" targetNamespace="http://schemas.microsoft.com/office/2006/metadata/properties" ma:root="true" ma:fieldsID="b910fd6dfd15266e4f7ec6bf0db8570f" ns3:_="" ns4:_="">
    <xsd:import namespace="ec50576e-4a27-4780-a1e1-e59563bc70b8"/>
    <xsd:import namespace="7e329c68-5cbf-4e54-96e5-e53e71021bd2"/>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1dd242-5574-46eb-ad7a-c292bf7fa417}" ma:internalName="TaxCatchAll" ma:showField="CatchAllData"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b1dd242-5574-46eb-ad7a-c292bf7fa417}" ma:internalName="TaxCatchAllLabel" ma:readOnly="true" ma:showField="CatchAllDataLabel"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329c68-5cbf-4e54-96e5-e53e71021bd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67F2E-7C90-404A-9D45-14EA4F197FC6}"/>
</file>

<file path=customXml/itemProps2.xml><?xml version="1.0" encoding="utf-8"?>
<ds:datastoreItem xmlns:ds="http://schemas.openxmlformats.org/officeDocument/2006/customXml" ds:itemID="{70E422F4-C3EE-43BC-9264-26913C20A94E}"/>
</file>

<file path=customXml/itemProps3.xml><?xml version="1.0" encoding="utf-8"?>
<ds:datastoreItem xmlns:ds="http://schemas.openxmlformats.org/officeDocument/2006/customXml" ds:itemID="{573F2158-9E1D-40AF-A04F-23DE286EC4B2}"/>
</file>

<file path=customXml/itemProps4.xml><?xml version="1.0" encoding="utf-8"?>
<ds:datastoreItem xmlns:ds="http://schemas.openxmlformats.org/officeDocument/2006/customXml" ds:itemID="{84704F31-D623-4F53-88F3-C7D17C78A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7e329c68-5cbf-4e54-96e5-e53e71021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425BCD-35FE-4F27-88C7-898359BFB36F}">
  <ds:schemaRefs>
    <ds:schemaRef ds:uri="Microsoft.SharePoint.Taxonomy.ContentTypeSync"/>
  </ds:schemaRefs>
</ds:datastoreItem>
</file>

<file path=customXml/itemProps6.xml><?xml version="1.0" encoding="utf-8"?>
<ds:datastoreItem xmlns:ds="http://schemas.openxmlformats.org/officeDocument/2006/customXml" ds:itemID="{05CF67A7-B036-4C94-8FF3-BBA3BC7BC838}"/>
</file>

<file path=customXml/itemProps7.xml><?xml version="1.0" encoding="utf-8"?>
<ds:datastoreItem xmlns:ds="http://schemas.openxmlformats.org/officeDocument/2006/customXml" ds:itemID="{DB34CF74-3B58-4F35-B63C-62603D33A3BA}"/>
</file>

<file path=docProps/app.xml><?xml version="1.0" encoding="utf-8"?>
<Properties xmlns="http://schemas.openxmlformats.org/officeDocument/2006/extended-properties" xmlns:vt="http://schemas.openxmlformats.org/officeDocument/2006/docPropsVTypes">
  <Template>Normal</Template>
  <TotalTime>0</TotalTime>
  <Pages>13</Pages>
  <Words>4951</Words>
  <Characters>28227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2021-03-11T23:50:00Z</dcterms:created>
  <dcterms:modified xsi:type="dcterms:W3CDTF">2021-03-11T23:50:00Z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4cf7b909-b93e-4a58-9b9a-d47bc59b4815</vt:lpwstr>
  </property>
  <property fmtid="{D5CDD505-2E9C-101B-9397-08002B2CF9AE}" pid="3"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4" name="bjDocumentLabelXML-0">
    <vt:lpwstr>ames.com/2008/01/sie/internal/label"&gt;&lt;element uid="66ddac19-06c4-4e63-b4dd-d8240d87a23f" value="" /&gt;&lt;/sisl&gt;</vt:lpwstr>
  </property>
  <property fmtid="{D5CDD505-2E9C-101B-9397-08002B2CF9AE}" pid="5" name="bjDocumentSecurityLabel">
    <vt:lpwstr>NO SECURITY CLASSIFICATION REQUIRED</vt:lpwstr>
  </property>
  <property fmtid="{D5CDD505-2E9C-101B-9397-08002B2CF9AE}" pid="6" name="ContentTypeId">
    <vt:lpwstr>0x010100CB2FFA9FD6109347A9495CD5860AFAE6</vt:lpwstr>
  </property>
  <property fmtid="{D5CDD505-2E9C-101B-9397-08002B2CF9AE}" pid="7" name="_dlc_DocIdItemGuid">
    <vt:lpwstr>49394287-b92b-4c50-9ed2-825f8d2a700e</vt:lpwstr>
  </property>
  <property fmtid="{D5CDD505-2E9C-101B-9397-08002B2CF9AE}" pid="8" name="DisposalClass">
    <vt:lpwstr/>
  </property>
  <property fmtid="{D5CDD505-2E9C-101B-9397-08002B2CF9AE}" pid="9" name="BCS_">
    <vt:lpwstr>7;#Evaluation|43bd8487-b9f6-4055-946c-a118d364275d</vt:lpwstr>
  </property>
  <property fmtid="{D5CDD505-2E9C-101B-9397-08002B2CF9AE}" pid="10" name="RecordPoint_WorkflowType">
    <vt:lpwstr>ActiveSubmitStub</vt:lpwstr>
  </property>
  <property fmtid="{D5CDD505-2E9C-101B-9397-08002B2CF9AE}" pid="11" name="RecordPoint_ActiveItemSiteId">
    <vt:lpwstr>{dd95a578-5c6a-4f11-92f7-f95884d628d6}</vt:lpwstr>
  </property>
  <property fmtid="{D5CDD505-2E9C-101B-9397-08002B2CF9AE}" pid="12" name="RecordPoint_ActiveItemListId">
    <vt:lpwstr>{7fa27bf2-b0d7-419a-ac39-ba5234a0052e}</vt:lpwstr>
  </property>
  <property fmtid="{D5CDD505-2E9C-101B-9397-08002B2CF9AE}" pid="13" name="RecordPoint_ActiveItemUniqueId">
    <vt:lpwstr>{49394287-b92b-4c50-9ed2-825f8d2a700e}</vt:lpwstr>
  </property>
  <property fmtid="{D5CDD505-2E9C-101B-9397-08002B2CF9AE}" pid="14" name="RecordPoint_ActiveItemWebId">
    <vt:lpwstr>{ccf06ca5-a780-46c9-908d-2316ad234e04}</vt:lpwstr>
  </property>
  <property fmtid="{D5CDD505-2E9C-101B-9397-08002B2CF9AE}" pid="15" name="RecordPoint_RecordNumberSubmitted">
    <vt:lpwstr>R0000130726</vt:lpwstr>
  </property>
  <property fmtid="{D5CDD505-2E9C-101B-9397-08002B2CF9AE}" pid="16" name="RecordPoint_SubmissionCompleted">
    <vt:lpwstr>2020-10-08T19:45:14.6038342+11:00</vt:lpwstr>
  </property>
  <property fmtid="{D5CDD505-2E9C-101B-9397-08002B2CF9AE}" pid="17" name="bjSaver">
    <vt:lpwstr>pOTpiByhkVOdNwcHojcGx5CWctje//j1</vt:lpwstr>
  </property>
</Properties>
</file>